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7801"/>
        <w:tblW w:w="9715" w:type="dxa"/>
        <w:tblLayout w:type="fixed"/>
        <w:tblCellMar>
          <w:top w:w="57" w:type="dxa"/>
          <w:left w:w="28" w:type="dxa"/>
          <w:bottom w:w="57" w:type="dxa"/>
          <w:right w:w="28" w:type="dxa"/>
        </w:tblCellMar>
        <w:tblLook w:val="01E0" w:firstRow="1" w:lastRow="1" w:firstColumn="1" w:lastColumn="1" w:noHBand="0" w:noVBand="0"/>
      </w:tblPr>
      <w:tblGrid>
        <w:gridCol w:w="2720"/>
        <w:gridCol w:w="3910"/>
        <w:gridCol w:w="3085"/>
      </w:tblGrid>
      <w:tr w:rsidR="00DE1255" w:rsidRPr="009D6B17" w14:paraId="3B5AA468" w14:textId="77777777" w:rsidTr="00DE1255">
        <w:trPr>
          <w:trHeight w:hRule="exact" w:val="3033"/>
        </w:trPr>
        <w:tc>
          <w:tcPr>
            <w:tcW w:w="9715" w:type="dxa"/>
            <w:gridSpan w:val="3"/>
            <w:tcBorders>
              <w:left w:val="nil"/>
              <w:bottom w:val="nil"/>
              <w:right w:val="nil"/>
            </w:tcBorders>
          </w:tcPr>
          <w:p w14:paraId="2F932762" w14:textId="7406CDB0" w:rsidR="00DE1255" w:rsidRPr="009D6B17" w:rsidRDefault="00DE1255" w:rsidP="00DE1255">
            <w:pPr>
              <w:pStyle w:val="Title2"/>
              <w:rPr>
                <w:sz w:val="57"/>
                <w:szCs w:val="57"/>
                <w:lang w:val="sk-SK"/>
              </w:rPr>
            </w:pPr>
            <w:r>
              <w:rPr>
                <w:sz w:val="57"/>
                <w:szCs w:val="57"/>
                <w:lang w:val="sk-SK"/>
              </w:rPr>
              <w:t xml:space="preserve">Záväzné vnútropodnikové pravidlá o ochrane osobných údajov (BCRP)  v rámci skupiny Deutsche Telekom </w:t>
            </w:r>
            <w:r w:rsidRPr="00CE42C7">
              <w:rPr>
                <w:sz w:val="32"/>
                <w:szCs w:val="32"/>
                <w:lang w:val="sk-SK"/>
              </w:rPr>
              <w:t>Smernica</w:t>
            </w:r>
          </w:p>
        </w:tc>
      </w:tr>
      <w:tr w:rsidR="00DE1255" w:rsidRPr="009D6B17" w14:paraId="3D2A0FA4" w14:textId="77777777" w:rsidTr="00DE1255">
        <w:tblPrEx>
          <w:tblCellMar>
            <w:top w:w="28" w:type="dxa"/>
            <w:bottom w:w="28" w:type="dxa"/>
          </w:tblCellMar>
        </w:tblPrEx>
        <w:trPr>
          <w:trHeight w:hRule="exact" w:val="2183"/>
        </w:trPr>
        <w:tc>
          <w:tcPr>
            <w:tcW w:w="6630" w:type="dxa"/>
            <w:gridSpan w:val="2"/>
          </w:tcPr>
          <w:p w14:paraId="1F42FE6B" w14:textId="2225DCD9" w:rsidR="00DE1255" w:rsidRPr="00B90F3A" w:rsidRDefault="00B90F3A" w:rsidP="00B90F3A">
            <w:pPr>
              <w:pStyle w:val="Titel3"/>
              <w:rPr>
                <w:lang w:val="sk-SK"/>
              </w:rPr>
            </w:pPr>
            <w:r w:rsidRPr="00B90F3A">
              <w:rPr>
                <w:rFonts w:cs="Arial"/>
              </w:rPr>
              <w:t xml:space="preserve">DT IT &amp; Telecommunications </w:t>
            </w:r>
            <w:proofErr w:type="spellStart"/>
            <w:r w:rsidRPr="00B90F3A">
              <w:rPr>
                <w:rFonts w:cs="Arial"/>
              </w:rPr>
              <w:t>Slovakia</w:t>
            </w:r>
            <w:proofErr w:type="spellEnd"/>
            <w:r w:rsidRPr="00B90F3A">
              <w:rPr>
                <w:rFonts w:cs="Arial"/>
              </w:rPr>
              <w:t xml:space="preserve"> </w:t>
            </w:r>
            <w:proofErr w:type="spellStart"/>
            <w:r w:rsidRPr="00B90F3A">
              <w:rPr>
                <w:rFonts w:cs="Arial"/>
              </w:rPr>
              <w:t>s.r.o</w:t>
            </w:r>
            <w:proofErr w:type="spellEnd"/>
            <w:r w:rsidRPr="00B90F3A">
              <w:rPr>
                <w:rFonts w:cs="Arial"/>
              </w:rPr>
              <w:t>.</w:t>
            </w:r>
            <w:r w:rsidRPr="00B90F3A">
              <w:rPr>
                <w:lang w:val="sk-SK"/>
              </w:rPr>
              <w:t xml:space="preserve"> </w:t>
            </w:r>
          </w:p>
        </w:tc>
        <w:tc>
          <w:tcPr>
            <w:tcW w:w="3085" w:type="dxa"/>
          </w:tcPr>
          <w:p w14:paraId="68270CFC" w14:textId="77777777" w:rsidR="00DE1255" w:rsidRPr="009D6B17" w:rsidRDefault="00DE1255" w:rsidP="00DE1255">
            <w:pPr>
              <w:rPr>
                <w:color w:val="E20074"/>
                <w:lang w:val="sk-SK"/>
              </w:rPr>
            </w:pPr>
          </w:p>
        </w:tc>
      </w:tr>
      <w:tr w:rsidR="00DE1255" w:rsidRPr="009D6B17" w14:paraId="7F0EC0C9" w14:textId="77777777" w:rsidTr="00DE1255">
        <w:tblPrEx>
          <w:tblCellMar>
            <w:top w:w="28" w:type="dxa"/>
            <w:bottom w:w="28" w:type="dxa"/>
          </w:tblCellMar>
        </w:tblPrEx>
        <w:trPr>
          <w:trHeight w:hRule="exact" w:val="1534"/>
        </w:trPr>
        <w:tc>
          <w:tcPr>
            <w:tcW w:w="2720" w:type="dxa"/>
          </w:tcPr>
          <w:p w14:paraId="11A6D63B" w14:textId="7F9DFB89" w:rsidR="00DE1255" w:rsidRDefault="00DE1255" w:rsidP="00DE1255">
            <w:pPr>
              <w:spacing w:after="0"/>
              <w:rPr>
                <w:lang w:val="sk-SK"/>
              </w:rPr>
            </w:pPr>
            <w:r w:rsidRPr="009D6B17">
              <w:rPr>
                <w:lang w:val="sk-SK"/>
              </w:rPr>
              <w:br/>
            </w:r>
            <w:r>
              <w:rPr>
                <w:lang w:val="sk-SK"/>
              </w:rPr>
              <w:t>Platné od</w:t>
            </w:r>
            <w:r w:rsidRPr="009D6B17">
              <w:rPr>
                <w:lang w:val="sk-SK"/>
              </w:rPr>
              <w:t>:</w:t>
            </w:r>
            <w:r w:rsidRPr="009D6B17">
              <w:rPr>
                <w:lang w:val="sk-SK"/>
              </w:rPr>
              <w:br/>
              <w:t>Stav:</w:t>
            </w:r>
          </w:p>
          <w:p w14:paraId="11155916" w14:textId="77777777" w:rsidR="00DE1255" w:rsidRDefault="00DE1255" w:rsidP="00DE1255">
            <w:pPr>
              <w:spacing w:after="0"/>
              <w:rPr>
                <w:lang w:val="sk-SK"/>
              </w:rPr>
            </w:pPr>
            <w:r>
              <w:rPr>
                <w:lang w:val="sk-SK"/>
              </w:rPr>
              <w:t>Trieda dôvernosti</w:t>
            </w:r>
            <w:r w:rsidRPr="009D6B17">
              <w:rPr>
                <w:lang w:val="sk-SK"/>
              </w:rPr>
              <w:t>:</w:t>
            </w:r>
          </w:p>
          <w:p w14:paraId="643E0644" w14:textId="77777777" w:rsidR="00DE1255" w:rsidRDefault="00DE1255" w:rsidP="00DE1255">
            <w:pPr>
              <w:spacing w:after="0"/>
              <w:rPr>
                <w:lang w:val="sk-SK"/>
              </w:rPr>
            </w:pPr>
            <w:r>
              <w:rPr>
                <w:lang w:val="sk-SK"/>
              </w:rPr>
              <w:t>Level:</w:t>
            </w:r>
          </w:p>
          <w:p w14:paraId="48754C22" w14:textId="3A834462" w:rsidR="00DE1255" w:rsidRPr="009D6B17" w:rsidRDefault="00DE1255" w:rsidP="00DE1255">
            <w:pPr>
              <w:spacing w:after="0"/>
              <w:rPr>
                <w:lang w:val="sk-SK"/>
              </w:rPr>
            </w:pPr>
            <w:r>
              <w:rPr>
                <w:lang w:val="sk-SK"/>
              </w:rPr>
              <w:t>Priorita:</w:t>
            </w:r>
          </w:p>
        </w:tc>
        <w:tc>
          <w:tcPr>
            <w:tcW w:w="6995" w:type="dxa"/>
            <w:gridSpan w:val="2"/>
          </w:tcPr>
          <w:p w14:paraId="56F67EC1" w14:textId="07420ECD" w:rsidR="00DE1255" w:rsidRPr="009D6B17" w:rsidRDefault="00DE1255" w:rsidP="00DE1255">
            <w:pPr>
              <w:spacing w:after="0"/>
              <w:rPr>
                <w:lang w:val="sk-SK"/>
              </w:rPr>
            </w:pPr>
            <w:r w:rsidRPr="009D6B17">
              <w:rPr>
                <w:lang w:val="sk-SK"/>
              </w:rPr>
              <w:br/>
            </w:r>
            <w:r w:rsidR="00CE42C7">
              <w:rPr>
                <w:lang w:val="sk-SK"/>
              </w:rPr>
              <w:t>01.07.2020</w:t>
            </w:r>
          </w:p>
          <w:p w14:paraId="49699A1D" w14:textId="77777777" w:rsidR="00DE1255" w:rsidRDefault="00DE1255" w:rsidP="00DE1255">
            <w:pPr>
              <w:spacing w:after="0"/>
              <w:rPr>
                <w:lang w:val="sk-SK"/>
              </w:rPr>
            </w:pPr>
            <w:r>
              <w:rPr>
                <w:lang w:val="sk-SK"/>
              </w:rPr>
              <w:t>Vydané</w:t>
            </w:r>
          </w:p>
          <w:p w14:paraId="61B0C33D" w14:textId="77777777" w:rsidR="00DE1255" w:rsidRDefault="00DE1255" w:rsidP="00DE1255">
            <w:pPr>
              <w:spacing w:after="0"/>
              <w:rPr>
                <w:lang w:val="sk-SK"/>
              </w:rPr>
            </w:pPr>
            <w:r>
              <w:rPr>
                <w:lang w:val="sk-SK"/>
              </w:rPr>
              <w:t>Verejný</w:t>
            </w:r>
          </w:p>
          <w:p w14:paraId="553EF85D" w14:textId="52E7A689" w:rsidR="00DE1255" w:rsidRDefault="00AF51D6" w:rsidP="00DE1255">
            <w:pPr>
              <w:spacing w:after="0"/>
              <w:rPr>
                <w:lang w:val="sk-SK"/>
              </w:rPr>
            </w:pPr>
            <w:r>
              <w:rPr>
                <w:lang w:val="sk-SK"/>
              </w:rPr>
              <w:t>Strategický</w:t>
            </w:r>
          </w:p>
          <w:p w14:paraId="734A28DE" w14:textId="4EF4ACE8" w:rsidR="00DE1255" w:rsidRPr="009D6B17" w:rsidRDefault="00DE1255" w:rsidP="00DE1255">
            <w:pPr>
              <w:spacing w:after="0"/>
              <w:rPr>
                <w:lang w:val="sk-SK"/>
              </w:rPr>
            </w:pPr>
            <w:r>
              <w:rPr>
                <w:lang w:val="sk-SK"/>
              </w:rPr>
              <w:t>Vysoká</w:t>
            </w:r>
          </w:p>
        </w:tc>
      </w:tr>
    </w:tbl>
    <w:p w14:paraId="2D4112D5" w14:textId="6BCAF5A1" w:rsidR="00DE1255" w:rsidRDefault="00DE1255" w:rsidP="00421616">
      <w:pPr>
        <w:spacing w:after="0"/>
        <w:jc w:val="center"/>
        <w:rPr>
          <w:rStyle w:val="hps"/>
          <w:b/>
          <w:sz w:val="16"/>
          <w:szCs w:val="16"/>
          <w:lang w:val="sk-SK"/>
        </w:rPr>
      </w:pPr>
    </w:p>
    <w:p w14:paraId="347C3871" w14:textId="77777777" w:rsidR="00DE1255" w:rsidRDefault="00DE1255" w:rsidP="00421616">
      <w:pPr>
        <w:spacing w:after="0"/>
        <w:jc w:val="center"/>
        <w:rPr>
          <w:rStyle w:val="hps"/>
          <w:b/>
          <w:sz w:val="16"/>
          <w:szCs w:val="16"/>
          <w:lang w:val="sk-SK"/>
        </w:rPr>
      </w:pPr>
    </w:p>
    <w:p w14:paraId="1C8E1055" w14:textId="77777777" w:rsidR="00DE1255" w:rsidRDefault="00DE1255" w:rsidP="00421616">
      <w:pPr>
        <w:spacing w:after="0"/>
        <w:jc w:val="center"/>
        <w:rPr>
          <w:rStyle w:val="hps"/>
          <w:b/>
          <w:sz w:val="16"/>
          <w:szCs w:val="16"/>
          <w:lang w:val="sk-SK"/>
        </w:rPr>
      </w:pPr>
    </w:p>
    <w:p w14:paraId="01536FAA" w14:textId="77777777" w:rsidR="00DE1255" w:rsidRDefault="00DE1255" w:rsidP="00421616">
      <w:pPr>
        <w:spacing w:after="0"/>
        <w:jc w:val="center"/>
        <w:rPr>
          <w:rStyle w:val="hps"/>
          <w:b/>
          <w:sz w:val="16"/>
          <w:szCs w:val="16"/>
          <w:lang w:val="sk-SK"/>
        </w:rPr>
      </w:pPr>
    </w:p>
    <w:p w14:paraId="2D10CAAC" w14:textId="77777777" w:rsidR="00421616" w:rsidRPr="009D6B17" w:rsidRDefault="009D6B17" w:rsidP="00421616">
      <w:pPr>
        <w:spacing w:after="0"/>
        <w:jc w:val="center"/>
        <w:rPr>
          <w:rStyle w:val="hps"/>
          <w:b/>
          <w:sz w:val="16"/>
          <w:szCs w:val="16"/>
          <w:lang w:val="sk-SK"/>
        </w:rPr>
      </w:pPr>
      <w:r>
        <w:rPr>
          <w:rStyle w:val="hps"/>
          <w:b/>
          <w:sz w:val="16"/>
          <w:szCs w:val="16"/>
          <w:lang w:val="sk-SK"/>
        </w:rPr>
        <w:t>Po publikácii tohto dokumentu sú všetky jeho predošlé verzie neplatné</w:t>
      </w:r>
      <w:r w:rsidR="00421616" w:rsidRPr="009D6B17">
        <w:rPr>
          <w:rStyle w:val="hps"/>
          <w:b/>
          <w:sz w:val="16"/>
          <w:szCs w:val="16"/>
          <w:lang w:val="sk-SK"/>
        </w:rPr>
        <w:t>!</w:t>
      </w:r>
    </w:p>
    <w:p w14:paraId="2D10CAAD" w14:textId="77777777" w:rsidR="00421616" w:rsidRPr="009D6B17" w:rsidRDefault="009D6B17" w:rsidP="00421616">
      <w:pPr>
        <w:spacing w:after="0"/>
        <w:jc w:val="center"/>
        <w:rPr>
          <w:b/>
          <w:sz w:val="16"/>
          <w:szCs w:val="16"/>
          <w:lang w:val="sk-SK"/>
        </w:rPr>
        <w:sectPr w:rsidR="00421616" w:rsidRPr="009D6B17" w:rsidSect="003054F6">
          <w:headerReference w:type="default" r:id="rId12"/>
          <w:footerReference w:type="even" r:id="rId13"/>
          <w:footerReference w:type="default" r:id="rId14"/>
          <w:headerReference w:type="first" r:id="rId15"/>
          <w:type w:val="continuous"/>
          <w:pgSz w:w="11900" w:h="16840"/>
          <w:pgMar w:top="8652" w:right="1021" w:bottom="595" w:left="1191" w:header="595" w:footer="595" w:gutter="0"/>
          <w:cols w:space="708"/>
          <w:titlePg/>
        </w:sectPr>
      </w:pPr>
      <w:r>
        <w:rPr>
          <w:rStyle w:val="hps"/>
          <w:b/>
          <w:sz w:val="16"/>
          <w:szCs w:val="16"/>
          <w:lang w:val="sk-SK"/>
        </w:rPr>
        <w:t>Vytlačené a lokálne uložené kópie tohto dokumentu nie</w:t>
      </w:r>
      <w:r w:rsidR="00687F30">
        <w:rPr>
          <w:rStyle w:val="hps"/>
          <w:b/>
          <w:sz w:val="16"/>
          <w:szCs w:val="16"/>
          <w:lang w:val="sk-SK"/>
        </w:rPr>
        <w:t xml:space="preserve"> sú</w:t>
      </w:r>
      <w:r>
        <w:rPr>
          <w:rStyle w:val="hps"/>
          <w:b/>
          <w:sz w:val="16"/>
          <w:szCs w:val="16"/>
          <w:lang w:val="sk-SK"/>
        </w:rPr>
        <w:t xml:space="preserve"> súčasťou skupiny riadených dokumentov</w:t>
      </w:r>
      <w:r w:rsidR="00421616" w:rsidRPr="009D6B17">
        <w:rPr>
          <w:rStyle w:val="hps"/>
          <w:b/>
          <w:sz w:val="16"/>
          <w:szCs w:val="16"/>
          <w:lang w:val="sk-SK"/>
        </w:rPr>
        <w:t>!</w:t>
      </w:r>
    </w:p>
    <w:p w14:paraId="23664198" w14:textId="18137C8A" w:rsidR="00415938" w:rsidRDefault="00102092" w:rsidP="008114F7">
      <w:pPr>
        <w:rPr>
          <w:sz w:val="12"/>
          <w:szCs w:val="12"/>
        </w:rPr>
      </w:pPr>
      <w:r w:rsidRPr="009D6B17">
        <w:rPr>
          <w:lang w:val="sk-SK"/>
        </w:rPr>
        <w:br w:type="page"/>
      </w:r>
    </w:p>
    <w:p w14:paraId="3A003064" w14:textId="314A68A1" w:rsidR="00545693" w:rsidRDefault="00EE5432" w:rsidP="00415938">
      <w:pPr>
        <w:spacing w:before="60" w:after="60" w:line="267" w:lineRule="atLeast"/>
        <w:rPr>
          <w:sz w:val="12"/>
          <w:szCs w:val="12"/>
        </w:rPr>
      </w:pPr>
      <w:r w:rsidRPr="00327928">
        <w:rPr>
          <w:sz w:val="12"/>
          <w:szCs w:val="12"/>
        </w:rPr>
        <w:lastRenderedPageBreak/>
        <w:t xml:space="preserve">Copyright © </w:t>
      </w:r>
      <w:r>
        <w:rPr>
          <w:sz w:val="12"/>
          <w:szCs w:val="12"/>
        </w:rPr>
        <w:fldChar w:fldCharType="begin"/>
      </w:r>
      <w:r>
        <w:rPr>
          <w:sz w:val="12"/>
          <w:szCs w:val="12"/>
        </w:rPr>
        <w:instrText xml:space="preserve"> TIME  \@ "yyyy"  \* MERGEFORMAT </w:instrText>
      </w:r>
      <w:r>
        <w:rPr>
          <w:sz w:val="12"/>
          <w:szCs w:val="12"/>
        </w:rPr>
        <w:fldChar w:fldCharType="separate"/>
      </w:r>
      <w:r w:rsidR="008114F7">
        <w:rPr>
          <w:noProof/>
          <w:sz w:val="12"/>
          <w:szCs w:val="12"/>
        </w:rPr>
        <w:t>2021</w:t>
      </w:r>
      <w:r>
        <w:rPr>
          <w:sz w:val="12"/>
          <w:szCs w:val="12"/>
        </w:rPr>
        <w:fldChar w:fldCharType="end"/>
      </w:r>
      <w:r>
        <w:rPr>
          <w:sz w:val="12"/>
          <w:szCs w:val="12"/>
        </w:rPr>
        <w:t xml:space="preserve"> </w:t>
      </w:r>
      <w:r w:rsidRPr="00E92D2A">
        <w:rPr>
          <w:sz w:val="12"/>
          <w:szCs w:val="12"/>
        </w:rPr>
        <w:t xml:space="preserve">by </w:t>
      </w:r>
      <w:r w:rsidR="00B90F3A" w:rsidRPr="00B90F3A">
        <w:rPr>
          <w:sz w:val="12"/>
          <w:szCs w:val="12"/>
        </w:rPr>
        <w:t xml:space="preserve">DT IT &amp; Telecommunications Slovakia </w:t>
      </w:r>
      <w:proofErr w:type="spellStart"/>
      <w:r w:rsidR="00B90F3A" w:rsidRPr="00B90F3A">
        <w:rPr>
          <w:sz w:val="12"/>
          <w:szCs w:val="12"/>
        </w:rPr>
        <w:t>s.r.o.</w:t>
      </w:r>
      <w:proofErr w:type="spellEnd"/>
    </w:p>
    <w:p w14:paraId="2D10CAF2" w14:textId="03149B89" w:rsidR="006E26E4" w:rsidRPr="00B90F3A" w:rsidRDefault="008E6A6E" w:rsidP="00F67A09">
      <w:pPr>
        <w:rPr>
          <w:sz w:val="12"/>
          <w:szCs w:val="12"/>
        </w:rPr>
      </w:pPr>
      <w:r>
        <w:rPr>
          <w:sz w:val="12"/>
          <w:szCs w:val="12"/>
          <w:lang w:val="sk-SK"/>
        </w:rPr>
        <w:t xml:space="preserve">Všetky práva vyhradené, vrátane čiastočnej tlače, fotomechanickej reprodukcie a analýzy použitím databáz alebo iného vybavenia. </w:t>
      </w:r>
    </w:p>
    <w:p w14:paraId="2D10CAF6" w14:textId="77777777" w:rsidR="00655500" w:rsidRPr="009D6B17" w:rsidRDefault="009D6B17" w:rsidP="00824371">
      <w:pPr>
        <w:rPr>
          <w:color w:val="E20074"/>
          <w:sz w:val="38"/>
          <w:szCs w:val="38"/>
          <w:lang w:val="sk-SK"/>
        </w:rPr>
      </w:pPr>
      <w:bookmarkStart w:id="0" w:name="Introduction_Template"/>
      <w:bookmarkStart w:id="1" w:name="Inhaltsverzeichnis"/>
      <w:bookmarkEnd w:id="0"/>
      <w:bookmarkEnd w:id="1"/>
      <w:r>
        <w:rPr>
          <w:color w:val="E20074"/>
          <w:sz w:val="38"/>
          <w:szCs w:val="38"/>
          <w:lang w:val="sk-SK"/>
        </w:rPr>
        <w:t>Obsah</w:t>
      </w:r>
    </w:p>
    <w:p w14:paraId="6DD7E23D" w14:textId="29519393" w:rsidR="00D241DE" w:rsidRDefault="008361FE" w:rsidP="00D241DE">
      <w:pPr>
        <w:pStyle w:val="TOC1"/>
        <w:tabs>
          <w:tab w:val="clear" w:pos="1134"/>
          <w:tab w:val="left" w:pos="567"/>
        </w:tabs>
        <w:rPr>
          <w:rFonts w:asciiTheme="minorHAnsi" w:eastAsiaTheme="minorEastAsia" w:hAnsiTheme="minorHAnsi" w:cstheme="minorBidi"/>
          <w:b w:val="0"/>
          <w:noProof/>
          <w:szCs w:val="22"/>
          <w:lang w:val="sk-SK" w:eastAsia="sk-SK"/>
        </w:rPr>
      </w:pPr>
      <w:r w:rsidRPr="009D6B17">
        <w:rPr>
          <w:b w:val="0"/>
          <w:lang w:val="sk-SK"/>
        </w:rPr>
        <w:fldChar w:fldCharType="begin"/>
      </w:r>
      <w:r w:rsidRPr="009D6B17">
        <w:rPr>
          <w:b w:val="0"/>
          <w:lang w:val="sk-SK"/>
        </w:rPr>
        <w:instrText xml:space="preserve"> TOC \o "1-1" \t "Heading 2;2;Heading 3;3;Heading 4;4;Heading 5;5;Heading 6;6;Heading 7;7;Heading 8;8;Heading 9;9;Annex Heading 2;2;Annex Heading 3;2" </w:instrText>
      </w:r>
      <w:r w:rsidRPr="009D6B17">
        <w:rPr>
          <w:b w:val="0"/>
          <w:lang w:val="sk-SK"/>
        </w:rPr>
        <w:fldChar w:fldCharType="separate"/>
      </w:r>
      <w:r w:rsidR="00D241DE" w:rsidRPr="00F56FC8">
        <w:rPr>
          <w:noProof/>
          <w:lang w:val="sk-SK"/>
        </w:rPr>
        <w:t>Úvod</w:t>
      </w:r>
      <w:r w:rsidR="00D241DE">
        <w:rPr>
          <w:noProof/>
        </w:rPr>
        <w:tab/>
      </w:r>
      <w:r w:rsidR="001A5645">
        <w:rPr>
          <w:noProof/>
        </w:rPr>
        <w:tab/>
      </w:r>
      <w:r w:rsidR="001A5645">
        <w:rPr>
          <w:noProof/>
        </w:rPr>
        <w:tab/>
      </w:r>
      <w:r w:rsidR="00D241DE">
        <w:rPr>
          <w:noProof/>
        </w:rPr>
        <w:fldChar w:fldCharType="begin"/>
      </w:r>
      <w:r w:rsidR="00D241DE">
        <w:rPr>
          <w:noProof/>
        </w:rPr>
        <w:instrText xml:space="preserve"> PAGEREF _Toc466548731 \h </w:instrText>
      </w:r>
      <w:r w:rsidR="00D241DE">
        <w:rPr>
          <w:noProof/>
        </w:rPr>
      </w:r>
      <w:r w:rsidR="00D241DE">
        <w:rPr>
          <w:noProof/>
        </w:rPr>
        <w:fldChar w:fldCharType="separate"/>
      </w:r>
      <w:r w:rsidR="00C41868">
        <w:rPr>
          <w:noProof/>
        </w:rPr>
        <w:t>5</w:t>
      </w:r>
      <w:r w:rsidR="00D241DE">
        <w:rPr>
          <w:noProof/>
        </w:rPr>
        <w:fldChar w:fldCharType="end"/>
      </w:r>
    </w:p>
    <w:p w14:paraId="0E0F23D7" w14:textId="77777777"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1</w:t>
      </w:r>
      <w:r>
        <w:rPr>
          <w:rFonts w:asciiTheme="minorHAnsi" w:eastAsiaTheme="minorEastAsia" w:hAnsiTheme="minorHAnsi" w:cstheme="minorBidi"/>
          <w:b w:val="0"/>
          <w:noProof/>
          <w:szCs w:val="22"/>
          <w:lang w:val="sk-SK" w:eastAsia="sk-SK"/>
        </w:rPr>
        <w:tab/>
      </w:r>
      <w:r w:rsidRPr="00F56FC8">
        <w:rPr>
          <w:noProof/>
          <w:lang w:val="sk-SK"/>
        </w:rPr>
        <w:t>Rozsah</w:t>
      </w:r>
      <w:r>
        <w:rPr>
          <w:noProof/>
        </w:rPr>
        <w:tab/>
      </w:r>
      <w:r>
        <w:rPr>
          <w:noProof/>
        </w:rPr>
        <w:fldChar w:fldCharType="begin"/>
      </w:r>
      <w:r>
        <w:rPr>
          <w:noProof/>
        </w:rPr>
        <w:instrText xml:space="preserve"> PAGEREF _Toc466548732 \h </w:instrText>
      </w:r>
      <w:r>
        <w:rPr>
          <w:noProof/>
        </w:rPr>
      </w:r>
      <w:r>
        <w:rPr>
          <w:noProof/>
        </w:rPr>
        <w:fldChar w:fldCharType="separate"/>
      </w:r>
      <w:r w:rsidR="00C41868">
        <w:rPr>
          <w:noProof/>
        </w:rPr>
        <w:t>6</w:t>
      </w:r>
      <w:r>
        <w:rPr>
          <w:noProof/>
        </w:rPr>
        <w:fldChar w:fldCharType="end"/>
      </w:r>
    </w:p>
    <w:p w14:paraId="75DEB54F" w14:textId="77777777" w:rsidR="00D241DE" w:rsidRDefault="00D241DE" w:rsidP="00D241DE">
      <w:pPr>
        <w:pStyle w:val="TOC3"/>
        <w:tabs>
          <w:tab w:val="clear" w:pos="1134"/>
          <w:tab w:val="left" w:pos="426"/>
        </w:tabs>
        <w:ind w:left="426" w:hanging="426"/>
        <w:rPr>
          <w:rFonts w:asciiTheme="minorHAnsi" w:eastAsiaTheme="minorEastAsia" w:hAnsiTheme="minorHAnsi" w:cstheme="minorBidi"/>
          <w:noProof/>
          <w:szCs w:val="22"/>
          <w:lang w:val="sk-SK" w:eastAsia="sk-SK"/>
        </w:rPr>
      </w:pPr>
      <w:r w:rsidRPr="00F56FC8">
        <w:rPr>
          <w:noProof/>
          <w:lang w:val="sk-SK"/>
        </w:rPr>
        <w:t>§ 1 Právna povaha záväzných vnútropodnikových pravidiel o ochrane osobných údajov</w:t>
      </w:r>
      <w:r>
        <w:rPr>
          <w:noProof/>
        </w:rPr>
        <w:tab/>
      </w:r>
      <w:r>
        <w:rPr>
          <w:noProof/>
        </w:rPr>
        <w:fldChar w:fldCharType="begin"/>
      </w:r>
      <w:r>
        <w:rPr>
          <w:noProof/>
        </w:rPr>
        <w:instrText xml:space="preserve"> PAGEREF _Toc466548733 \h </w:instrText>
      </w:r>
      <w:r>
        <w:rPr>
          <w:noProof/>
        </w:rPr>
      </w:r>
      <w:r>
        <w:rPr>
          <w:noProof/>
        </w:rPr>
        <w:fldChar w:fldCharType="separate"/>
      </w:r>
      <w:r w:rsidR="00C41868">
        <w:rPr>
          <w:noProof/>
        </w:rPr>
        <w:t>6</w:t>
      </w:r>
      <w:r>
        <w:rPr>
          <w:noProof/>
        </w:rPr>
        <w:fldChar w:fldCharType="end"/>
      </w:r>
    </w:p>
    <w:p w14:paraId="7BDE9F77" w14:textId="77777777"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 Rozsah platnosti</w:t>
      </w:r>
      <w:r>
        <w:rPr>
          <w:noProof/>
        </w:rPr>
        <w:tab/>
      </w:r>
      <w:r>
        <w:rPr>
          <w:noProof/>
        </w:rPr>
        <w:fldChar w:fldCharType="begin"/>
      </w:r>
      <w:r>
        <w:rPr>
          <w:noProof/>
        </w:rPr>
        <w:instrText xml:space="preserve"> PAGEREF _Toc466548734 \h </w:instrText>
      </w:r>
      <w:r>
        <w:rPr>
          <w:noProof/>
        </w:rPr>
      </w:r>
      <w:r>
        <w:rPr>
          <w:noProof/>
        </w:rPr>
        <w:fldChar w:fldCharType="separate"/>
      </w:r>
      <w:r w:rsidR="00C41868">
        <w:rPr>
          <w:noProof/>
        </w:rPr>
        <w:t>6</w:t>
      </w:r>
      <w:r>
        <w:rPr>
          <w:noProof/>
        </w:rPr>
        <w:fldChar w:fldCharType="end"/>
      </w:r>
    </w:p>
    <w:p w14:paraId="26989D88" w14:textId="77777777"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 Vzťah k iným právnym ustanoveniam</w:t>
      </w:r>
      <w:r>
        <w:rPr>
          <w:noProof/>
        </w:rPr>
        <w:tab/>
      </w:r>
      <w:r>
        <w:rPr>
          <w:noProof/>
        </w:rPr>
        <w:fldChar w:fldCharType="begin"/>
      </w:r>
      <w:r>
        <w:rPr>
          <w:noProof/>
        </w:rPr>
        <w:instrText xml:space="preserve"> PAGEREF _Toc466548735 \h </w:instrText>
      </w:r>
      <w:r>
        <w:rPr>
          <w:noProof/>
        </w:rPr>
      </w:r>
      <w:r>
        <w:rPr>
          <w:noProof/>
        </w:rPr>
        <w:fldChar w:fldCharType="separate"/>
      </w:r>
      <w:r w:rsidR="00C41868">
        <w:rPr>
          <w:noProof/>
        </w:rPr>
        <w:t>6</w:t>
      </w:r>
      <w:r>
        <w:rPr>
          <w:noProof/>
        </w:rPr>
        <w:fldChar w:fldCharType="end"/>
      </w:r>
    </w:p>
    <w:p w14:paraId="47E02347" w14:textId="77777777"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4 Uplynutie platnosti a zrušenie</w:t>
      </w:r>
      <w:r>
        <w:rPr>
          <w:noProof/>
        </w:rPr>
        <w:tab/>
      </w:r>
      <w:r>
        <w:rPr>
          <w:noProof/>
        </w:rPr>
        <w:fldChar w:fldCharType="begin"/>
      </w:r>
      <w:r>
        <w:rPr>
          <w:noProof/>
        </w:rPr>
        <w:instrText xml:space="preserve"> PAGEREF _Toc466548736 \h </w:instrText>
      </w:r>
      <w:r>
        <w:rPr>
          <w:noProof/>
        </w:rPr>
      </w:r>
      <w:r>
        <w:rPr>
          <w:noProof/>
        </w:rPr>
        <w:fldChar w:fldCharType="separate"/>
      </w:r>
      <w:r w:rsidR="00C41868">
        <w:rPr>
          <w:noProof/>
        </w:rPr>
        <w:t>7</w:t>
      </w:r>
      <w:r>
        <w:rPr>
          <w:noProof/>
        </w:rPr>
        <w:fldChar w:fldCharType="end"/>
      </w:r>
    </w:p>
    <w:p w14:paraId="7CB62F75" w14:textId="77777777"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2</w:t>
      </w:r>
      <w:r>
        <w:rPr>
          <w:rFonts w:asciiTheme="minorHAnsi" w:eastAsiaTheme="minorEastAsia" w:hAnsiTheme="minorHAnsi" w:cstheme="minorBidi"/>
          <w:b w:val="0"/>
          <w:noProof/>
          <w:szCs w:val="22"/>
          <w:lang w:val="sk-SK" w:eastAsia="sk-SK"/>
        </w:rPr>
        <w:tab/>
      </w:r>
      <w:r w:rsidRPr="00F56FC8">
        <w:rPr>
          <w:noProof/>
          <w:lang w:val="sk-SK"/>
        </w:rPr>
        <w:t>Princípy</w:t>
      </w:r>
      <w:r>
        <w:rPr>
          <w:noProof/>
        </w:rPr>
        <w:tab/>
      </w:r>
      <w:r>
        <w:rPr>
          <w:noProof/>
        </w:rPr>
        <w:fldChar w:fldCharType="begin"/>
      </w:r>
      <w:r>
        <w:rPr>
          <w:noProof/>
        </w:rPr>
        <w:instrText xml:space="preserve"> PAGEREF _Toc466548737 \h </w:instrText>
      </w:r>
      <w:r>
        <w:rPr>
          <w:noProof/>
        </w:rPr>
      </w:r>
      <w:r>
        <w:rPr>
          <w:noProof/>
        </w:rPr>
        <w:fldChar w:fldCharType="separate"/>
      </w:r>
      <w:r w:rsidR="00C41868">
        <w:rPr>
          <w:noProof/>
        </w:rPr>
        <w:t>7</w:t>
      </w:r>
      <w:r>
        <w:rPr>
          <w:noProof/>
        </w:rPr>
        <w:fldChar w:fldCharType="end"/>
      </w:r>
    </w:p>
    <w:p w14:paraId="7447A572" w14:textId="44FDDB5D"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2.1</w:t>
      </w:r>
      <w:r>
        <w:rPr>
          <w:rFonts w:asciiTheme="minorHAnsi" w:eastAsiaTheme="minorEastAsia" w:hAnsiTheme="minorHAnsi" w:cstheme="minorBidi"/>
          <w:noProof/>
          <w:szCs w:val="22"/>
          <w:lang w:val="sk-SK" w:eastAsia="sk-SK"/>
        </w:rPr>
        <w:tab/>
      </w:r>
      <w:r w:rsidRPr="00F56FC8">
        <w:rPr>
          <w:noProof/>
          <w:lang w:val="sk-SK"/>
        </w:rPr>
        <w:t>Transparentnosť sprac</w:t>
      </w:r>
      <w:r w:rsidR="00227A7D">
        <w:rPr>
          <w:noProof/>
          <w:lang w:val="sk-SK"/>
        </w:rPr>
        <w:t>úvania</w:t>
      </w:r>
      <w:r w:rsidRPr="00F56FC8">
        <w:rPr>
          <w:noProof/>
          <w:lang w:val="sk-SK"/>
        </w:rPr>
        <w:t xml:space="preserve"> údajov</w:t>
      </w:r>
      <w:r>
        <w:rPr>
          <w:noProof/>
        </w:rPr>
        <w:tab/>
      </w:r>
      <w:r>
        <w:rPr>
          <w:noProof/>
        </w:rPr>
        <w:fldChar w:fldCharType="begin"/>
      </w:r>
      <w:r>
        <w:rPr>
          <w:noProof/>
        </w:rPr>
        <w:instrText xml:space="preserve"> PAGEREF _Toc466548738 \h </w:instrText>
      </w:r>
      <w:r>
        <w:rPr>
          <w:noProof/>
        </w:rPr>
      </w:r>
      <w:r>
        <w:rPr>
          <w:noProof/>
        </w:rPr>
        <w:fldChar w:fldCharType="separate"/>
      </w:r>
      <w:r w:rsidR="00C41868">
        <w:rPr>
          <w:noProof/>
        </w:rPr>
        <w:t>7</w:t>
      </w:r>
      <w:r>
        <w:rPr>
          <w:noProof/>
        </w:rPr>
        <w:fldChar w:fldCharType="end"/>
      </w:r>
    </w:p>
    <w:p w14:paraId="7BA2EFAF" w14:textId="77777777"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 5 Povinnosť informovať</w:t>
      </w:r>
      <w:r>
        <w:rPr>
          <w:noProof/>
        </w:rPr>
        <w:tab/>
      </w:r>
      <w:r>
        <w:rPr>
          <w:noProof/>
        </w:rPr>
        <w:fldChar w:fldCharType="begin"/>
      </w:r>
      <w:r>
        <w:rPr>
          <w:noProof/>
        </w:rPr>
        <w:instrText xml:space="preserve"> PAGEREF _Toc466548739 \h </w:instrText>
      </w:r>
      <w:r>
        <w:rPr>
          <w:noProof/>
        </w:rPr>
      </w:r>
      <w:r>
        <w:rPr>
          <w:noProof/>
        </w:rPr>
        <w:fldChar w:fldCharType="separate"/>
      </w:r>
      <w:r w:rsidR="00C41868">
        <w:rPr>
          <w:noProof/>
        </w:rPr>
        <w:t>7</w:t>
      </w:r>
      <w:r>
        <w:rPr>
          <w:noProof/>
        </w:rPr>
        <w:fldChar w:fldCharType="end"/>
      </w:r>
    </w:p>
    <w:p w14:paraId="34D214B8" w14:textId="77777777"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 6 Obsah a forma informácií</w:t>
      </w:r>
      <w:r>
        <w:rPr>
          <w:noProof/>
        </w:rPr>
        <w:tab/>
      </w:r>
      <w:r>
        <w:rPr>
          <w:noProof/>
        </w:rPr>
        <w:fldChar w:fldCharType="begin"/>
      </w:r>
      <w:r>
        <w:rPr>
          <w:noProof/>
        </w:rPr>
        <w:instrText xml:space="preserve"> PAGEREF _Toc466548740 \h </w:instrText>
      </w:r>
      <w:r>
        <w:rPr>
          <w:noProof/>
        </w:rPr>
      </w:r>
      <w:r>
        <w:rPr>
          <w:noProof/>
        </w:rPr>
        <w:fldChar w:fldCharType="separate"/>
      </w:r>
      <w:r w:rsidR="00C41868">
        <w:rPr>
          <w:noProof/>
        </w:rPr>
        <w:t>7</w:t>
      </w:r>
      <w:r>
        <w:rPr>
          <w:noProof/>
        </w:rPr>
        <w:fldChar w:fldCharType="end"/>
      </w:r>
    </w:p>
    <w:p w14:paraId="7A71B254" w14:textId="77777777" w:rsidR="00D241DE" w:rsidRDefault="00D241DE">
      <w:pPr>
        <w:pStyle w:val="TOC2"/>
        <w:rPr>
          <w:noProof/>
        </w:rPr>
      </w:pPr>
      <w:r w:rsidRPr="00F56FC8">
        <w:rPr>
          <w:noProof/>
          <w:lang w:val="sk-SK"/>
        </w:rPr>
        <w:t>§ 7 Dostupnosť informácií</w:t>
      </w:r>
      <w:r>
        <w:rPr>
          <w:noProof/>
        </w:rPr>
        <w:tab/>
      </w:r>
      <w:r>
        <w:rPr>
          <w:noProof/>
        </w:rPr>
        <w:fldChar w:fldCharType="begin"/>
      </w:r>
      <w:r>
        <w:rPr>
          <w:noProof/>
        </w:rPr>
        <w:instrText xml:space="preserve"> PAGEREF _Toc466548741 \h </w:instrText>
      </w:r>
      <w:r>
        <w:rPr>
          <w:noProof/>
        </w:rPr>
      </w:r>
      <w:r>
        <w:rPr>
          <w:noProof/>
        </w:rPr>
        <w:fldChar w:fldCharType="separate"/>
      </w:r>
      <w:r w:rsidR="00C41868">
        <w:rPr>
          <w:noProof/>
        </w:rPr>
        <w:t>8</w:t>
      </w:r>
      <w:r>
        <w:rPr>
          <w:noProof/>
        </w:rPr>
        <w:fldChar w:fldCharType="end"/>
      </w:r>
    </w:p>
    <w:p w14:paraId="2DA304D6" w14:textId="438A35B1" w:rsidR="009A054E" w:rsidRDefault="009A054E" w:rsidP="009A054E">
      <w:pPr>
        <w:pStyle w:val="TOC2"/>
        <w:tabs>
          <w:tab w:val="clear" w:pos="8863"/>
        </w:tabs>
        <w:ind w:right="13"/>
        <w:rPr>
          <w:noProof/>
          <w:lang w:val="sk-SK"/>
        </w:rPr>
      </w:pPr>
      <w:r w:rsidRPr="00F56FC8">
        <w:rPr>
          <w:noProof/>
          <w:lang w:val="sk-SK"/>
        </w:rPr>
        <w:t xml:space="preserve">§ </w:t>
      </w:r>
      <w:r>
        <w:rPr>
          <w:noProof/>
          <w:lang w:val="sk-SK"/>
        </w:rPr>
        <w:t>8</w:t>
      </w:r>
      <w:r w:rsidRPr="00F56FC8">
        <w:rPr>
          <w:noProof/>
          <w:lang w:val="sk-SK"/>
        </w:rPr>
        <w:t xml:space="preserve"> </w:t>
      </w:r>
      <w:r>
        <w:rPr>
          <w:noProof/>
          <w:lang w:val="sk-SK"/>
        </w:rPr>
        <w:t>Záznamy o všetkých spracovaneľských činnost</w:t>
      </w:r>
      <w:r w:rsidR="00D007AE">
        <w:rPr>
          <w:noProof/>
          <w:lang w:val="sk-SK"/>
        </w:rPr>
        <w:t>iach</w:t>
      </w:r>
      <w:r w:rsidR="00202875">
        <w:rPr>
          <w:noProof/>
          <w:lang w:val="sk-SK"/>
        </w:rPr>
        <w:t>.....................</w:t>
      </w:r>
      <w:r>
        <w:rPr>
          <w:noProof/>
          <w:lang w:val="sk-SK"/>
        </w:rPr>
        <w:t>...........</w:t>
      </w:r>
      <w:r w:rsidR="00160032">
        <w:rPr>
          <w:noProof/>
          <w:lang w:val="sk-SK"/>
        </w:rPr>
        <w:t>.</w:t>
      </w:r>
      <w:r>
        <w:rPr>
          <w:noProof/>
          <w:lang w:val="sk-SK"/>
        </w:rPr>
        <w:t>...</w:t>
      </w:r>
      <w:r w:rsidR="00160032">
        <w:rPr>
          <w:noProof/>
          <w:lang w:val="sk-SK"/>
        </w:rPr>
        <w:t>...................8</w:t>
      </w:r>
    </w:p>
    <w:p w14:paraId="76D33866" w14:textId="0D2A1982"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2.2</w:t>
      </w:r>
      <w:r>
        <w:rPr>
          <w:rFonts w:asciiTheme="minorHAnsi" w:eastAsiaTheme="minorEastAsia" w:hAnsiTheme="minorHAnsi" w:cstheme="minorBidi"/>
          <w:noProof/>
          <w:szCs w:val="22"/>
          <w:lang w:val="sk-SK" w:eastAsia="sk-SK"/>
        </w:rPr>
        <w:tab/>
      </w:r>
      <w:r w:rsidRPr="00F56FC8">
        <w:rPr>
          <w:noProof/>
          <w:lang w:val="sk-SK"/>
        </w:rPr>
        <w:t xml:space="preserve">Podmienky prípustnosti </w:t>
      </w:r>
      <w:r w:rsidR="00202875">
        <w:rPr>
          <w:noProof/>
          <w:lang w:val="sk-SK"/>
        </w:rPr>
        <w:t xml:space="preserve">spracúvania </w:t>
      </w:r>
      <w:r w:rsidRPr="00F56FC8">
        <w:rPr>
          <w:noProof/>
          <w:lang w:val="sk-SK"/>
        </w:rPr>
        <w:t>osobných údajov</w:t>
      </w:r>
      <w:r>
        <w:rPr>
          <w:noProof/>
        </w:rPr>
        <w:tab/>
      </w:r>
      <w:r>
        <w:rPr>
          <w:noProof/>
        </w:rPr>
        <w:fldChar w:fldCharType="begin"/>
      </w:r>
      <w:r>
        <w:rPr>
          <w:noProof/>
        </w:rPr>
        <w:instrText xml:space="preserve"> PAGEREF _Toc466548742 \h </w:instrText>
      </w:r>
      <w:r>
        <w:rPr>
          <w:noProof/>
        </w:rPr>
      </w:r>
      <w:r>
        <w:rPr>
          <w:noProof/>
        </w:rPr>
        <w:fldChar w:fldCharType="separate"/>
      </w:r>
      <w:r w:rsidR="00C41868">
        <w:rPr>
          <w:noProof/>
        </w:rPr>
        <w:t>8</w:t>
      </w:r>
      <w:r>
        <w:rPr>
          <w:noProof/>
        </w:rPr>
        <w:fldChar w:fldCharType="end"/>
      </w:r>
    </w:p>
    <w:p w14:paraId="202792DF" w14:textId="6A9F8B37" w:rsidR="00D241DE" w:rsidRDefault="00D241DE" w:rsidP="00160032">
      <w:pPr>
        <w:pStyle w:val="TOC3"/>
        <w:tabs>
          <w:tab w:val="clear" w:pos="8862"/>
          <w:tab w:val="left" w:pos="8820"/>
        </w:tabs>
        <w:ind w:right="14"/>
        <w:rPr>
          <w:rFonts w:asciiTheme="minorHAnsi" w:eastAsiaTheme="minorEastAsia" w:hAnsiTheme="minorHAnsi" w:cstheme="minorBidi"/>
          <w:noProof/>
          <w:szCs w:val="22"/>
          <w:lang w:val="sk-SK" w:eastAsia="sk-SK"/>
        </w:rPr>
      </w:pPr>
      <w:r w:rsidRPr="00F56FC8">
        <w:rPr>
          <w:noProof/>
          <w:lang w:val="sk-SK"/>
        </w:rPr>
        <w:t xml:space="preserve">§ </w:t>
      </w:r>
      <w:r w:rsidR="00202875">
        <w:rPr>
          <w:noProof/>
          <w:lang w:val="sk-SK"/>
        </w:rPr>
        <w:t>9</w:t>
      </w:r>
      <w:r w:rsidRPr="00F56FC8">
        <w:rPr>
          <w:noProof/>
          <w:lang w:val="sk-SK"/>
        </w:rPr>
        <w:t xml:space="preserve"> Princíp</w:t>
      </w:r>
      <w:r w:rsidR="00202875" w:rsidRPr="00160032">
        <w:rPr>
          <w:noProof/>
        </w:rPr>
        <w:t>…</w:t>
      </w:r>
      <w:r w:rsidR="00160032">
        <w:rPr>
          <w:noProof/>
        </w:rPr>
        <w:t>…………………………………………………..</w:t>
      </w:r>
      <w:r w:rsidR="00202875" w:rsidRPr="00160032">
        <w:rPr>
          <w:noProof/>
        </w:rPr>
        <w:t>……………………</w:t>
      </w:r>
      <w:r w:rsidR="00160032" w:rsidRPr="00160032">
        <w:rPr>
          <w:noProof/>
        </w:rPr>
        <w:t>…..........</w:t>
      </w:r>
      <w:r w:rsidR="00160032">
        <w:rPr>
          <w:noProof/>
        </w:rPr>
        <w:t>.........8</w:t>
      </w:r>
    </w:p>
    <w:p w14:paraId="293A4B8E" w14:textId="2BD990B5"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xml:space="preserve">§ </w:t>
      </w:r>
      <w:r w:rsidR="00202875">
        <w:rPr>
          <w:noProof/>
          <w:lang w:val="sk-SK"/>
        </w:rPr>
        <w:t>10</w:t>
      </w:r>
      <w:r w:rsidRPr="00F56FC8">
        <w:rPr>
          <w:noProof/>
          <w:lang w:val="sk-SK"/>
        </w:rPr>
        <w:t xml:space="preserve"> Prípustnosť </w:t>
      </w:r>
      <w:r w:rsidR="00202875">
        <w:rPr>
          <w:noProof/>
          <w:lang w:val="sk-SK"/>
        </w:rPr>
        <w:t>spracúvania</w:t>
      </w:r>
      <w:r w:rsidRPr="00F56FC8">
        <w:rPr>
          <w:noProof/>
          <w:lang w:val="sk-SK"/>
        </w:rPr>
        <w:t xml:space="preserve"> osobných údajov</w:t>
      </w:r>
      <w:r>
        <w:rPr>
          <w:noProof/>
        </w:rPr>
        <w:tab/>
      </w:r>
      <w:r>
        <w:rPr>
          <w:noProof/>
        </w:rPr>
        <w:fldChar w:fldCharType="begin"/>
      </w:r>
      <w:r>
        <w:rPr>
          <w:noProof/>
        </w:rPr>
        <w:instrText xml:space="preserve"> PAGEREF _Toc466548744 \h </w:instrText>
      </w:r>
      <w:r>
        <w:rPr>
          <w:noProof/>
        </w:rPr>
      </w:r>
      <w:r>
        <w:rPr>
          <w:noProof/>
        </w:rPr>
        <w:fldChar w:fldCharType="separate"/>
      </w:r>
      <w:r w:rsidR="00C41868">
        <w:rPr>
          <w:noProof/>
        </w:rPr>
        <w:t>8</w:t>
      </w:r>
      <w:r>
        <w:rPr>
          <w:noProof/>
        </w:rPr>
        <w:fldChar w:fldCharType="end"/>
      </w:r>
    </w:p>
    <w:p w14:paraId="3C71588F" w14:textId="4C47A3C0"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1</w:t>
      </w:r>
      <w:r w:rsidRPr="00F56FC8">
        <w:rPr>
          <w:noProof/>
          <w:lang w:val="sk-SK"/>
        </w:rPr>
        <w:t xml:space="preserve"> Súhlas dotknutej osoby</w:t>
      </w:r>
      <w:r>
        <w:rPr>
          <w:noProof/>
        </w:rPr>
        <w:tab/>
      </w:r>
      <w:r w:rsidR="00160032">
        <w:rPr>
          <w:noProof/>
        </w:rPr>
        <w:t>9</w:t>
      </w:r>
    </w:p>
    <w:p w14:paraId="635F34D9" w14:textId="4B922CB6"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2</w:t>
      </w:r>
      <w:r w:rsidRPr="00F56FC8">
        <w:rPr>
          <w:noProof/>
          <w:lang w:val="sk-SK"/>
        </w:rPr>
        <w:t xml:space="preserve"> Automatizované </w:t>
      </w:r>
      <w:r w:rsidR="00103319">
        <w:rPr>
          <w:noProof/>
          <w:lang w:val="sk-SK"/>
        </w:rPr>
        <w:t>individuálne rozhodovanie</w:t>
      </w:r>
      <w:r w:rsidR="00202875">
        <w:rPr>
          <w:noProof/>
          <w:lang w:val="sk-SK"/>
        </w:rPr>
        <w:t xml:space="preserve"> vrátane profilovania</w:t>
      </w:r>
      <w:r>
        <w:rPr>
          <w:noProof/>
        </w:rPr>
        <w:tab/>
      </w:r>
      <w:r>
        <w:rPr>
          <w:noProof/>
        </w:rPr>
        <w:fldChar w:fldCharType="begin"/>
      </w:r>
      <w:r>
        <w:rPr>
          <w:noProof/>
        </w:rPr>
        <w:instrText xml:space="preserve"> PAGEREF _Toc466548746 \h </w:instrText>
      </w:r>
      <w:r>
        <w:rPr>
          <w:noProof/>
        </w:rPr>
      </w:r>
      <w:r>
        <w:rPr>
          <w:noProof/>
        </w:rPr>
        <w:fldChar w:fldCharType="separate"/>
      </w:r>
      <w:r w:rsidR="00C41868">
        <w:rPr>
          <w:noProof/>
        </w:rPr>
        <w:t>9</w:t>
      </w:r>
      <w:r>
        <w:rPr>
          <w:noProof/>
        </w:rPr>
        <w:fldChar w:fldCharType="end"/>
      </w:r>
    </w:p>
    <w:p w14:paraId="567B4CEF" w14:textId="6B5F109C"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3</w:t>
      </w:r>
      <w:r w:rsidRPr="00F56FC8">
        <w:rPr>
          <w:noProof/>
          <w:lang w:val="sk-SK"/>
        </w:rPr>
        <w:t xml:space="preserve"> </w:t>
      </w:r>
      <w:r w:rsidR="00202875">
        <w:rPr>
          <w:noProof/>
          <w:lang w:val="sk-SK"/>
        </w:rPr>
        <w:t>Sprac</w:t>
      </w:r>
      <w:r w:rsidR="00227A7D">
        <w:rPr>
          <w:noProof/>
          <w:lang w:val="sk-SK"/>
        </w:rPr>
        <w:t>ú</w:t>
      </w:r>
      <w:r w:rsidR="00202875">
        <w:rPr>
          <w:noProof/>
          <w:lang w:val="sk-SK"/>
        </w:rPr>
        <w:t>vanie</w:t>
      </w:r>
      <w:r w:rsidRPr="00F56FC8">
        <w:rPr>
          <w:noProof/>
          <w:lang w:val="sk-SK"/>
        </w:rPr>
        <w:t xml:space="preserve"> osobných údajov na priame marketingové účely</w:t>
      </w:r>
      <w:r>
        <w:rPr>
          <w:noProof/>
        </w:rPr>
        <w:tab/>
      </w:r>
      <w:r>
        <w:rPr>
          <w:noProof/>
        </w:rPr>
        <w:fldChar w:fldCharType="begin"/>
      </w:r>
      <w:r>
        <w:rPr>
          <w:noProof/>
        </w:rPr>
        <w:instrText xml:space="preserve"> PAGEREF _Toc466548747 \h </w:instrText>
      </w:r>
      <w:r>
        <w:rPr>
          <w:noProof/>
        </w:rPr>
      </w:r>
      <w:r>
        <w:rPr>
          <w:noProof/>
        </w:rPr>
        <w:fldChar w:fldCharType="separate"/>
      </w:r>
      <w:r w:rsidR="00C41868">
        <w:rPr>
          <w:noProof/>
        </w:rPr>
        <w:t>9</w:t>
      </w:r>
      <w:r>
        <w:rPr>
          <w:noProof/>
        </w:rPr>
        <w:fldChar w:fldCharType="end"/>
      </w:r>
    </w:p>
    <w:p w14:paraId="53436070" w14:textId="617AFB38"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4</w:t>
      </w:r>
      <w:r w:rsidRPr="00F56FC8">
        <w:rPr>
          <w:noProof/>
          <w:lang w:val="sk-SK"/>
        </w:rPr>
        <w:t xml:space="preserve"> Osobitné kategórie osobných údajov</w:t>
      </w:r>
      <w:r>
        <w:rPr>
          <w:noProof/>
        </w:rPr>
        <w:tab/>
      </w:r>
      <w:r w:rsidR="00160032">
        <w:rPr>
          <w:noProof/>
        </w:rPr>
        <w:t>10</w:t>
      </w:r>
    </w:p>
    <w:p w14:paraId="5AD78CF1" w14:textId="06F5275F" w:rsidR="00D241DE" w:rsidRDefault="00D241DE" w:rsidP="00227A7D">
      <w:pPr>
        <w:pStyle w:val="TOC3"/>
        <w:tabs>
          <w:tab w:val="clear" w:pos="1134"/>
        </w:tabs>
        <w:ind w:left="450" w:hanging="450"/>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5</w:t>
      </w:r>
      <w:r w:rsidRPr="00F56FC8">
        <w:rPr>
          <w:noProof/>
          <w:lang w:val="sk-SK"/>
        </w:rPr>
        <w:t xml:space="preserve"> Minimalizácia údajov, obmedzenie použitia údajov, </w:t>
      </w:r>
      <w:r w:rsidR="00202875">
        <w:rPr>
          <w:noProof/>
          <w:lang w:val="sk-SK"/>
        </w:rPr>
        <w:t xml:space="preserve">obmedzenie uchovávania, </w:t>
      </w:r>
      <w:r w:rsidRPr="00F56FC8">
        <w:rPr>
          <w:noProof/>
          <w:lang w:val="sk-SK"/>
        </w:rPr>
        <w:t xml:space="preserve">anonymizácia a </w:t>
      </w:r>
      <w:r w:rsidR="00202875">
        <w:rPr>
          <w:noProof/>
          <w:lang w:val="sk-SK"/>
        </w:rPr>
        <w:t>pseudonymizácia</w:t>
      </w:r>
      <w:r>
        <w:rPr>
          <w:noProof/>
        </w:rPr>
        <w:tab/>
      </w:r>
      <w:r>
        <w:rPr>
          <w:noProof/>
        </w:rPr>
        <w:fldChar w:fldCharType="begin"/>
      </w:r>
      <w:r>
        <w:rPr>
          <w:noProof/>
        </w:rPr>
        <w:instrText xml:space="preserve"> PAGEREF _Toc466548749 \h </w:instrText>
      </w:r>
      <w:r>
        <w:rPr>
          <w:noProof/>
        </w:rPr>
      </w:r>
      <w:r>
        <w:rPr>
          <w:noProof/>
        </w:rPr>
        <w:fldChar w:fldCharType="separate"/>
      </w:r>
      <w:r w:rsidR="00C41868">
        <w:rPr>
          <w:noProof/>
        </w:rPr>
        <w:t>10</w:t>
      </w:r>
      <w:r>
        <w:rPr>
          <w:noProof/>
        </w:rPr>
        <w:fldChar w:fldCharType="end"/>
      </w:r>
    </w:p>
    <w:p w14:paraId="1A46D4BE" w14:textId="01407EA1"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6</w:t>
      </w:r>
      <w:r w:rsidRPr="00F56FC8">
        <w:rPr>
          <w:noProof/>
          <w:lang w:val="sk-SK"/>
        </w:rPr>
        <w:t xml:space="preserve"> Zákaz viazanosti</w:t>
      </w:r>
      <w:r>
        <w:rPr>
          <w:noProof/>
        </w:rPr>
        <w:tab/>
      </w:r>
      <w:r>
        <w:rPr>
          <w:noProof/>
        </w:rPr>
        <w:fldChar w:fldCharType="begin"/>
      </w:r>
      <w:r>
        <w:rPr>
          <w:noProof/>
        </w:rPr>
        <w:instrText xml:space="preserve"> PAGEREF _Toc466548750 \h </w:instrText>
      </w:r>
      <w:r>
        <w:rPr>
          <w:noProof/>
        </w:rPr>
      </w:r>
      <w:r>
        <w:rPr>
          <w:noProof/>
        </w:rPr>
        <w:fldChar w:fldCharType="separate"/>
      </w:r>
      <w:r w:rsidR="00C41868">
        <w:rPr>
          <w:noProof/>
        </w:rPr>
        <w:t>10</w:t>
      </w:r>
      <w:r>
        <w:rPr>
          <w:noProof/>
        </w:rPr>
        <w:fldChar w:fldCharType="end"/>
      </w:r>
    </w:p>
    <w:p w14:paraId="2A5C32AC" w14:textId="77777777"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2.3</w:t>
      </w:r>
      <w:r>
        <w:rPr>
          <w:rFonts w:asciiTheme="minorHAnsi" w:eastAsiaTheme="minorEastAsia" w:hAnsiTheme="minorHAnsi" w:cstheme="minorBidi"/>
          <w:noProof/>
          <w:szCs w:val="22"/>
          <w:lang w:val="sk-SK" w:eastAsia="sk-SK"/>
        </w:rPr>
        <w:tab/>
      </w:r>
      <w:r w:rsidRPr="00F56FC8">
        <w:rPr>
          <w:noProof/>
          <w:lang w:val="sk-SK"/>
        </w:rPr>
        <w:t>Prenos osobných údajov</w:t>
      </w:r>
      <w:r>
        <w:rPr>
          <w:noProof/>
        </w:rPr>
        <w:tab/>
      </w:r>
      <w:r>
        <w:rPr>
          <w:noProof/>
        </w:rPr>
        <w:fldChar w:fldCharType="begin"/>
      </w:r>
      <w:r>
        <w:rPr>
          <w:noProof/>
        </w:rPr>
        <w:instrText xml:space="preserve"> PAGEREF _Toc466548751 \h </w:instrText>
      </w:r>
      <w:r>
        <w:rPr>
          <w:noProof/>
        </w:rPr>
      </w:r>
      <w:r>
        <w:rPr>
          <w:noProof/>
        </w:rPr>
        <w:fldChar w:fldCharType="separate"/>
      </w:r>
      <w:r w:rsidR="00C41868">
        <w:rPr>
          <w:noProof/>
        </w:rPr>
        <w:t>10</w:t>
      </w:r>
      <w:r>
        <w:rPr>
          <w:noProof/>
        </w:rPr>
        <w:fldChar w:fldCharType="end"/>
      </w:r>
    </w:p>
    <w:p w14:paraId="2E10CC6C" w14:textId="0BED0312"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7</w:t>
      </w:r>
      <w:r w:rsidRPr="00F56FC8">
        <w:rPr>
          <w:noProof/>
          <w:lang w:val="sk-SK"/>
        </w:rPr>
        <w:t xml:space="preserve"> Povaha a účel prenosu osobných údajov</w:t>
      </w:r>
      <w:r>
        <w:rPr>
          <w:noProof/>
        </w:rPr>
        <w:tab/>
      </w:r>
      <w:r>
        <w:rPr>
          <w:noProof/>
        </w:rPr>
        <w:fldChar w:fldCharType="begin"/>
      </w:r>
      <w:r>
        <w:rPr>
          <w:noProof/>
        </w:rPr>
        <w:instrText xml:space="preserve"> PAGEREF _Toc466548752 \h </w:instrText>
      </w:r>
      <w:r>
        <w:rPr>
          <w:noProof/>
        </w:rPr>
      </w:r>
      <w:r>
        <w:rPr>
          <w:noProof/>
        </w:rPr>
        <w:fldChar w:fldCharType="separate"/>
      </w:r>
      <w:r w:rsidR="00C41868">
        <w:rPr>
          <w:noProof/>
        </w:rPr>
        <w:t>10</w:t>
      </w:r>
      <w:r>
        <w:rPr>
          <w:noProof/>
        </w:rPr>
        <w:fldChar w:fldCharType="end"/>
      </w:r>
    </w:p>
    <w:p w14:paraId="557F2034" w14:textId="7FDE4E54"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8</w:t>
      </w:r>
      <w:r w:rsidRPr="00F56FC8">
        <w:rPr>
          <w:noProof/>
          <w:lang w:val="sk-SK"/>
        </w:rPr>
        <w:t xml:space="preserve"> Prenos údajov</w:t>
      </w:r>
      <w:r>
        <w:rPr>
          <w:noProof/>
        </w:rPr>
        <w:tab/>
      </w:r>
      <w:r w:rsidR="00160032">
        <w:rPr>
          <w:noProof/>
        </w:rPr>
        <w:t>11</w:t>
      </w:r>
    </w:p>
    <w:p w14:paraId="090343FC" w14:textId="00C7022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1</w:t>
      </w:r>
      <w:r w:rsidR="00202875">
        <w:rPr>
          <w:noProof/>
          <w:lang w:val="sk-SK"/>
        </w:rPr>
        <w:t>9</w:t>
      </w:r>
      <w:r w:rsidRPr="00F56FC8">
        <w:rPr>
          <w:noProof/>
          <w:lang w:val="sk-SK"/>
        </w:rPr>
        <w:t xml:space="preserve"> Spracúvanie osobných údajov na základe poverenia</w:t>
      </w:r>
      <w:r>
        <w:rPr>
          <w:noProof/>
        </w:rPr>
        <w:tab/>
      </w:r>
      <w:r>
        <w:rPr>
          <w:noProof/>
        </w:rPr>
        <w:fldChar w:fldCharType="begin"/>
      </w:r>
      <w:r>
        <w:rPr>
          <w:noProof/>
        </w:rPr>
        <w:instrText xml:space="preserve"> PAGEREF _Toc466548754 \h </w:instrText>
      </w:r>
      <w:r>
        <w:rPr>
          <w:noProof/>
        </w:rPr>
      </w:r>
      <w:r>
        <w:rPr>
          <w:noProof/>
        </w:rPr>
        <w:fldChar w:fldCharType="separate"/>
      </w:r>
      <w:r w:rsidR="00C41868">
        <w:rPr>
          <w:noProof/>
        </w:rPr>
        <w:t>11</w:t>
      </w:r>
      <w:r>
        <w:rPr>
          <w:noProof/>
        </w:rPr>
        <w:fldChar w:fldCharType="end"/>
      </w:r>
    </w:p>
    <w:p w14:paraId="5D53CCE6" w14:textId="77777777"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2.4</w:t>
      </w:r>
      <w:r>
        <w:rPr>
          <w:rFonts w:asciiTheme="minorHAnsi" w:eastAsiaTheme="minorEastAsia" w:hAnsiTheme="minorHAnsi" w:cstheme="minorBidi"/>
          <w:noProof/>
          <w:szCs w:val="22"/>
          <w:lang w:val="sk-SK" w:eastAsia="sk-SK"/>
        </w:rPr>
        <w:tab/>
      </w:r>
      <w:r w:rsidRPr="00F56FC8">
        <w:rPr>
          <w:noProof/>
          <w:lang w:val="sk-SK"/>
        </w:rPr>
        <w:t>Kvalita údajov a bezpečnosť údajov</w:t>
      </w:r>
      <w:r>
        <w:rPr>
          <w:noProof/>
        </w:rPr>
        <w:tab/>
      </w:r>
      <w:r>
        <w:rPr>
          <w:noProof/>
        </w:rPr>
        <w:fldChar w:fldCharType="begin"/>
      </w:r>
      <w:r>
        <w:rPr>
          <w:noProof/>
        </w:rPr>
        <w:instrText xml:space="preserve"> PAGEREF _Toc466548755 \h </w:instrText>
      </w:r>
      <w:r>
        <w:rPr>
          <w:noProof/>
        </w:rPr>
      </w:r>
      <w:r>
        <w:rPr>
          <w:noProof/>
        </w:rPr>
        <w:fldChar w:fldCharType="separate"/>
      </w:r>
      <w:r w:rsidR="00C41868">
        <w:rPr>
          <w:noProof/>
        </w:rPr>
        <w:t>11</w:t>
      </w:r>
      <w:r>
        <w:rPr>
          <w:noProof/>
        </w:rPr>
        <w:fldChar w:fldCharType="end"/>
      </w:r>
    </w:p>
    <w:p w14:paraId="72E86FCA" w14:textId="1841198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xml:space="preserve">§ </w:t>
      </w:r>
      <w:r w:rsidR="00202875">
        <w:rPr>
          <w:noProof/>
          <w:lang w:val="sk-SK"/>
        </w:rPr>
        <w:t>20</w:t>
      </w:r>
      <w:r w:rsidRPr="00F56FC8">
        <w:rPr>
          <w:noProof/>
          <w:lang w:val="sk-SK"/>
        </w:rPr>
        <w:t xml:space="preserve"> Kvalita údajov</w:t>
      </w:r>
      <w:r>
        <w:rPr>
          <w:noProof/>
        </w:rPr>
        <w:tab/>
      </w:r>
      <w:r>
        <w:rPr>
          <w:noProof/>
        </w:rPr>
        <w:fldChar w:fldCharType="begin"/>
      </w:r>
      <w:r>
        <w:rPr>
          <w:noProof/>
        </w:rPr>
        <w:instrText xml:space="preserve"> PAGEREF _Toc466548756 \h </w:instrText>
      </w:r>
      <w:r>
        <w:rPr>
          <w:noProof/>
        </w:rPr>
      </w:r>
      <w:r>
        <w:rPr>
          <w:noProof/>
        </w:rPr>
        <w:fldChar w:fldCharType="separate"/>
      </w:r>
      <w:r w:rsidR="00C41868">
        <w:rPr>
          <w:noProof/>
        </w:rPr>
        <w:t>11</w:t>
      </w:r>
      <w:r>
        <w:rPr>
          <w:noProof/>
        </w:rPr>
        <w:fldChar w:fldCharType="end"/>
      </w:r>
    </w:p>
    <w:p w14:paraId="5A158939" w14:textId="6F96E978" w:rsidR="00D241DE" w:rsidRDefault="00D241DE" w:rsidP="00227A7D">
      <w:pPr>
        <w:pStyle w:val="TOC3"/>
        <w:tabs>
          <w:tab w:val="clear" w:pos="1134"/>
          <w:tab w:val="left" w:pos="450"/>
        </w:tabs>
        <w:ind w:left="450" w:hanging="450"/>
        <w:rPr>
          <w:rFonts w:asciiTheme="minorHAnsi" w:eastAsiaTheme="minorEastAsia" w:hAnsiTheme="minorHAnsi" w:cstheme="minorBidi"/>
          <w:noProof/>
          <w:szCs w:val="22"/>
          <w:lang w:val="sk-SK" w:eastAsia="sk-SK"/>
        </w:rPr>
      </w:pPr>
      <w:r w:rsidRPr="00F56FC8">
        <w:rPr>
          <w:noProof/>
          <w:lang w:val="sk-SK"/>
        </w:rPr>
        <w:t>§ 2</w:t>
      </w:r>
      <w:r w:rsidR="00202875">
        <w:rPr>
          <w:noProof/>
          <w:lang w:val="sk-SK"/>
        </w:rPr>
        <w:t>1</w:t>
      </w:r>
      <w:r w:rsidR="00227A7D">
        <w:rPr>
          <w:noProof/>
          <w:lang w:val="sk-SK"/>
        </w:rPr>
        <w:t xml:space="preserve"> </w:t>
      </w:r>
      <w:r w:rsidRPr="00F56FC8">
        <w:rPr>
          <w:noProof/>
          <w:lang w:val="sk-SK"/>
        </w:rPr>
        <w:t>Bezpečnosť údajov – technické a organizačné opatrenia</w:t>
      </w:r>
      <w:r w:rsidR="00227A7D">
        <w:rPr>
          <w:noProof/>
          <w:lang w:val="sk-SK"/>
        </w:rPr>
        <w:t xml:space="preserve"> - ochrana údajov dizajnom a štandardom (by design and default)</w:t>
      </w:r>
      <w:r>
        <w:rPr>
          <w:noProof/>
        </w:rPr>
        <w:tab/>
      </w:r>
      <w:r w:rsidR="00160032">
        <w:rPr>
          <w:noProof/>
        </w:rPr>
        <w:t>12</w:t>
      </w:r>
    </w:p>
    <w:p w14:paraId="073E3EAE" w14:textId="77777777"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3</w:t>
      </w:r>
      <w:r>
        <w:rPr>
          <w:rFonts w:asciiTheme="minorHAnsi" w:eastAsiaTheme="minorEastAsia" w:hAnsiTheme="minorHAnsi" w:cstheme="minorBidi"/>
          <w:b w:val="0"/>
          <w:noProof/>
          <w:szCs w:val="22"/>
          <w:lang w:val="sk-SK" w:eastAsia="sk-SK"/>
        </w:rPr>
        <w:tab/>
      </w:r>
      <w:r w:rsidRPr="00F56FC8">
        <w:rPr>
          <w:noProof/>
          <w:lang w:val="sk-SK"/>
        </w:rPr>
        <w:t>Práva dotknutej osoby</w:t>
      </w:r>
      <w:r>
        <w:rPr>
          <w:noProof/>
        </w:rPr>
        <w:tab/>
      </w:r>
      <w:r>
        <w:rPr>
          <w:noProof/>
        </w:rPr>
        <w:fldChar w:fldCharType="begin"/>
      </w:r>
      <w:r>
        <w:rPr>
          <w:noProof/>
        </w:rPr>
        <w:instrText xml:space="preserve"> PAGEREF _Toc466548758 \h </w:instrText>
      </w:r>
      <w:r>
        <w:rPr>
          <w:noProof/>
        </w:rPr>
      </w:r>
      <w:r>
        <w:rPr>
          <w:noProof/>
        </w:rPr>
        <w:fldChar w:fldCharType="separate"/>
      </w:r>
      <w:r w:rsidR="00C41868">
        <w:rPr>
          <w:noProof/>
        </w:rPr>
        <w:t>12</w:t>
      </w:r>
      <w:r>
        <w:rPr>
          <w:noProof/>
        </w:rPr>
        <w:fldChar w:fldCharType="end"/>
      </w:r>
    </w:p>
    <w:p w14:paraId="79F74D0F" w14:textId="09DA7836" w:rsidR="00D241DE" w:rsidRDefault="00D241DE">
      <w:pPr>
        <w:pStyle w:val="TOC3"/>
        <w:rPr>
          <w:noProof/>
        </w:rPr>
      </w:pPr>
      <w:r w:rsidRPr="00F56FC8">
        <w:rPr>
          <w:noProof/>
          <w:lang w:val="sk-SK"/>
        </w:rPr>
        <w:t>§ 2</w:t>
      </w:r>
      <w:r w:rsidR="00227A7D">
        <w:rPr>
          <w:noProof/>
          <w:lang w:val="sk-SK"/>
        </w:rPr>
        <w:t>2</w:t>
      </w:r>
      <w:r w:rsidRPr="00F56FC8">
        <w:rPr>
          <w:noProof/>
          <w:lang w:val="sk-SK"/>
        </w:rPr>
        <w:t xml:space="preserve"> Právo na </w:t>
      </w:r>
      <w:r w:rsidR="00227A7D">
        <w:rPr>
          <w:noProof/>
          <w:lang w:val="sk-SK"/>
        </w:rPr>
        <w:t>prístup</w:t>
      </w:r>
      <w:r>
        <w:rPr>
          <w:noProof/>
        </w:rPr>
        <w:tab/>
      </w:r>
      <w:r>
        <w:rPr>
          <w:noProof/>
        </w:rPr>
        <w:fldChar w:fldCharType="begin"/>
      </w:r>
      <w:r>
        <w:rPr>
          <w:noProof/>
        </w:rPr>
        <w:instrText xml:space="preserve"> PAGEREF _Toc466548759 \h </w:instrText>
      </w:r>
      <w:r>
        <w:rPr>
          <w:noProof/>
        </w:rPr>
      </w:r>
      <w:r>
        <w:rPr>
          <w:noProof/>
        </w:rPr>
        <w:fldChar w:fldCharType="separate"/>
      </w:r>
      <w:r w:rsidR="00C41868">
        <w:rPr>
          <w:noProof/>
        </w:rPr>
        <w:t>12</w:t>
      </w:r>
      <w:r>
        <w:rPr>
          <w:noProof/>
        </w:rPr>
        <w:fldChar w:fldCharType="end"/>
      </w:r>
    </w:p>
    <w:p w14:paraId="64CD5398" w14:textId="77777777" w:rsidR="00545693" w:rsidRPr="00545693" w:rsidRDefault="00545693" w:rsidP="00545693">
      <w:pPr>
        <w:rPr>
          <w:rFonts w:eastAsiaTheme="minorEastAsia"/>
        </w:rPr>
      </w:pPr>
    </w:p>
    <w:p w14:paraId="0513AB5E" w14:textId="77777777" w:rsidR="00227A7D" w:rsidRDefault="00D241DE" w:rsidP="00227A7D">
      <w:pPr>
        <w:pStyle w:val="TOC3"/>
        <w:tabs>
          <w:tab w:val="clear" w:pos="1134"/>
          <w:tab w:val="left" w:pos="540"/>
        </w:tabs>
        <w:ind w:left="567" w:hanging="567"/>
        <w:rPr>
          <w:noProof/>
          <w:lang w:val="sk-SK"/>
        </w:rPr>
      </w:pPr>
      <w:r w:rsidRPr="00F56FC8">
        <w:rPr>
          <w:noProof/>
          <w:lang w:val="sk-SK"/>
        </w:rPr>
        <w:t>§ 2</w:t>
      </w:r>
      <w:r w:rsidR="00227A7D">
        <w:rPr>
          <w:noProof/>
          <w:lang w:val="sk-SK"/>
        </w:rPr>
        <w:t>3</w:t>
      </w:r>
      <w:r w:rsidRPr="00F56FC8">
        <w:rPr>
          <w:noProof/>
          <w:lang w:val="sk-SK"/>
        </w:rPr>
        <w:t xml:space="preserve"> Právo</w:t>
      </w:r>
      <w:r w:rsidR="00227A7D">
        <w:rPr>
          <w:noProof/>
          <w:lang w:val="sk-SK"/>
        </w:rPr>
        <w:t xml:space="preserve"> namietať</w:t>
      </w:r>
      <w:r w:rsidRPr="00F56FC8">
        <w:rPr>
          <w:noProof/>
          <w:lang w:val="sk-SK"/>
        </w:rPr>
        <w:t xml:space="preserve">, právo na </w:t>
      </w:r>
      <w:r w:rsidR="00227A7D">
        <w:rPr>
          <w:noProof/>
          <w:lang w:val="sk-SK"/>
        </w:rPr>
        <w:t>vymazanie údajov</w:t>
      </w:r>
      <w:r w:rsidRPr="00F56FC8">
        <w:rPr>
          <w:noProof/>
          <w:lang w:val="sk-SK"/>
        </w:rPr>
        <w:t xml:space="preserve"> al</w:t>
      </w:r>
      <w:r>
        <w:rPr>
          <w:noProof/>
          <w:lang w:val="sk-SK"/>
        </w:rPr>
        <w:t xml:space="preserve">ebo </w:t>
      </w:r>
      <w:r w:rsidR="00227A7D">
        <w:rPr>
          <w:noProof/>
          <w:lang w:val="sk-SK"/>
        </w:rPr>
        <w:t>obmedzenie spracúvania</w:t>
      </w:r>
    </w:p>
    <w:p w14:paraId="1F542CF7" w14:textId="6B113C5F" w:rsidR="00D241DE" w:rsidRDefault="00D241DE" w:rsidP="00227A7D">
      <w:pPr>
        <w:pStyle w:val="TOC3"/>
        <w:tabs>
          <w:tab w:val="clear" w:pos="1134"/>
          <w:tab w:val="left" w:pos="540"/>
        </w:tabs>
        <w:ind w:left="567" w:hanging="117"/>
        <w:rPr>
          <w:rFonts w:asciiTheme="minorHAnsi" w:eastAsiaTheme="minorEastAsia" w:hAnsiTheme="minorHAnsi" w:cstheme="minorBidi"/>
          <w:noProof/>
          <w:szCs w:val="22"/>
          <w:lang w:val="sk-SK" w:eastAsia="sk-SK"/>
        </w:rPr>
      </w:pPr>
      <w:r>
        <w:rPr>
          <w:noProof/>
          <w:lang w:val="sk-SK"/>
        </w:rPr>
        <w:t xml:space="preserve">a právo </w:t>
      </w:r>
      <w:r w:rsidRPr="00F56FC8">
        <w:rPr>
          <w:noProof/>
          <w:lang w:val="sk-SK"/>
        </w:rPr>
        <w:t>na opravu údajov</w:t>
      </w:r>
      <w:r>
        <w:rPr>
          <w:noProof/>
        </w:rPr>
        <w:tab/>
      </w:r>
      <w:r>
        <w:rPr>
          <w:noProof/>
        </w:rPr>
        <w:fldChar w:fldCharType="begin"/>
      </w:r>
      <w:r>
        <w:rPr>
          <w:noProof/>
        </w:rPr>
        <w:instrText xml:space="preserve"> PAGEREF _Toc466548760 \h </w:instrText>
      </w:r>
      <w:r>
        <w:rPr>
          <w:noProof/>
        </w:rPr>
      </w:r>
      <w:r>
        <w:rPr>
          <w:noProof/>
        </w:rPr>
        <w:fldChar w:fldCharType="separate"/>
      </w:r>
      <w:r w:rsidR="00C41868">
        <w:rPr>
          <w:noProof/>
        </w:rPr>
        <w:t>1</w:t>
      </w:r>
      <w:r>
        <w:rPr>
          <w:noProof/>
        </w:rPr>
        <w:fldChar w:fldCharType="end"/>
      </w:r>
      <w:r w:rsidR="00160032">
        <w:rPr>
          <w:noProof/>
        </w:rPr>
        <w:t>3</w:t>
      </w:r>
    </w:p>
    <w:p w14:paraId="7B4DC496" w14:textId="0ACC5D32"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4</w:t>
      </w:r>
      <w:r w:rsidRPr="00F56FC8">
        <w:rPr>
          <w:noProof/>
          <w:lang w:val="sk-SK"/>
        </w:rPr>
        <w:t xml:space="preserve"> Právo na vysvetlenie, pripomienkovanie a nápravu</w:t>
      </w:r>
      <w:r>
        <w:rPr>
          <w:noProof/>
        </w:rPr>
        <w:tab/>
      </w:r>
      <w:r>
        <w:rPr>
          <w:noProof/>
        </w:rPr>
        <w:fldChar w:fldCharType="begin"/>
      </w:r>
      <w:r>
        <w:rPr>
          <w:noProof/>
        </w:rPr>
        <w:instrText xml:space="preserve"> PAGEREF _Toc466548761 \h </w:instrText>
      </w:r>
      <w:r>
        <w:rPr>
          <w:noProof/>
        </w:rPr>
      </w:r>
      <w:r>
        <w:rPr>
          <w:noProof/>
        </w:rPr>
        <w:fldChar w:fldCharType="separate"/>
      </w:r>
      <w:r w:rsidR="00C41868">
        <w:rPr>
          <w:noProof/>
        </w:rPr>
        <w:t>1</w:t>
      </w:r>
      <w:r>
        <w:rPr>
          <w:noProof/>
        </w:rPr>
        <w:fldChar w:fldCharType="end"/>
      </w:r>
      <w:r w:rsidR="00160032">
        <w:rPr>
          <w:noProof/>
        </w:rPr>
        <w:t>3</w:t>
      </w:r>
    </w:p>
    <w:p w14:paraId="717BABEB" w14:textId="30F8BF11"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5</w:t>
      </w:r>
      <w:r w:rsidRPr="00F56FC8">
        <w:rPr>
          <w:noProof/>
          <w:lang w:val="sk-SK"/>
        </w:rPr>
        <w:t xml:space="preserve"> Právo na otázky a sťažnosti</w:t>
      </w:r>
      <w:r>
        <w:rPr>
          <w:noProof/>
        </w:rPr>
        <w:tab/>
      </w:r>
      <w:r>
        <w:rPr>
          <w:noProof/>
        </w:rPr>
        <w:fldChar w:fldCharType="begin"/>
      </w:r>
      <w:r>
        <w:rPr>
          <w:noProof/>
        </w:rPr>
        <w:instrText xml:space="preserve"> PAGEREF _Toc466548762 \h </w:instrText>
      </w:r>
      <w:r>
        <w:rPr>
          <w:noProof/>
        </w:rPr>
      </w:r>
      <w:r>
        <w:rPr>
          <w:noProof/>
        </w:rPr>
        <w:fldChar w:fldCharType="separate"/>
      </w:r>
      <w:r w:rsidR="00C41868">
        <w:rPr>
          <w:noProof/>
        </w:rPr>
        <w:t>1</w:t>
      </w:r>
      <w:r>
        <w:rPr>
          <w:noProof/>
        </w:rPr>
        <w:fldChar w:fldCharType="end"/>
      </w:r>
      <w:r w:rsidR="00160032">
        <w:rPr>
          <w:noProof/>
        </w:rPr>
        <w:t>4</w:t>
      </w:r>
    </w:p>
    <w:p w14:paraId="307F591F" w14:textId="7CC7934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6</w:t>
      </w:r>
      <w:r w:rsidRPr="00F56FC8">
        <w:rPr>
          <w:noProof/>
          <w:lang w:val="sk-SK"/>
        </w:rPr>
        <w:t xml:space="preserve"> Preverenie práv dotknutých osôb</w:t>
      </w:r>
      <w:r>
        <w:rPr>
          <w:noProof/>
        </w:rPr>
        <w:tab/>
      </w:r>
      <w:r>
        <w:rPr>
          <w:noProof/>
        </w:rPr>
        <w:fldChar w:fldCharType="begin"/>
      </w:r>
      <w:r>
        <w:rPr>
          <w:noProof/>
        </w:rPr>
        <w:instrText xml:space="preserve"> PAGEREF _Toc466548763 \h </w:instrText>
      </w:r>
      <w:r>
        <w:rPr>
          <w:noProof/>
        </w:rPr>
      </w:r>
      <w:r>
        <w:rPr>
          <w:noProof/>
        </w:rPr>
        <w:fldChar w:fldCharType="separate"/>
      </w:r>
      <w:r w:rsidR="00C41868">
        <w:rPr>
          <w:noProof/>
        </w:rPr>
        <w:t>14</w:t>
      </w:r>
      <w:r>
        <w:rPr>
          <w:noProof/>
        </w:rPr>
        <w:fldChar w:fldCharType="end"/>
      </w:r>
    </w:p>
    <w:p w14:paraId="208AD2C1" w14:textId="1254984F" w:rsidR="00D241DE" w:rsidRDefault="00D241DE" w:rsidP="00D241DE">
      <w:pPr>
        <w:pStyle w:val="TOC3"/>
        <w:tabs>
          <w:tab w:val="clear" w:pos="1134"/>
          <w:tab w:val="left" w:pos="567"/>
        </w:tabs>
        <w:ind w:left="567" w:hanging="567"/>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7</w:t>
      </w:r>
      <w:r w:rsidRPr="00F56FC8">
        <w:rPr>
          <w:noProof/>
          <w:lang w:val="sk-SK"/>
        </w:rPr>
        <w:t xml:space="preserve"> Tlačená kópia Záväzných vnútropodnikových pravidiel o ochrane osobných údajov</w:t>
      </w:r>
      <w:r>
        <w:rPr>
          <w:noProof/>
        </w:rPr>
        <w:tab/>
      </w:r>
      <w:r>
        <w:rPr>
          <w:noProof/>
        </w:rPr>
        <w:fldChar w:fldCharType="begin"/>
      </w:r>
      <w:r>
        <w:rPr>
          <w:noProof/>
        </w:rPr>
        <w:instrText xml:space="preserve"> PAGEREF _Toc466548764 \h </w:instrText>
      </w:r>
      <w:r>
        <w:rPr>
          <w:noProof/>
        </w:rPr>
      </w:r>
      <w:r>
        <w:rPr>
          <w:noProof/>
        </w:rPr>
        <w:fldChar w:fldCharType="separate"/>
      </w:r>
      <w:r w:rsidR="00C41868">
        <w:rPr>
          <w:noProof/>
        </w:rPr>
        <w:t>14</w:t>
      </w:r>
      <w:r>
        <w:rPr>
          <w:noProof/>
        </w:rPr>
        <w:fldChar w:fldCharType="end"/>
      </w:r>
    </w:p>
    <w:p w14:paraId="08C3FD73" w14:textId="5187D6B8"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4</w:t>
      </w:r>
      <w:r>
        <w:rPr>
          <w:rFonts w:asciiTheme="minorHAnsi" w:eastAsiaTheme="minorEastAsia" w:hAnsiTheme="minorHAnsi" w:cstheme="minorBidi"/>
          <w:b w:val="0"/>
          <w:noProof/>
          <w:szCs w:val="22"/>
          <w:lang w:val="sk-SK" w:eastAsia="sk-SK"/>
        </w:rPr>
        <w:tab/>
      </w:r>
      <w:r w:rsidRPr="00F56FC8">
        <w:rPr>
          <w:noProof/>
          <w:lang w:val="sk-SK"/>
        </w:rPr>
        <w:t>Organizácia ochrany osobných údajov</w:t>
      </w:r>
      <w:r>
        <w:rPr>
          <w:noProof/>
        </w:rPr>
        <w:tab/>
      </w:r>
      <w:r>
        <w:rPr>
          <w:noProof/>
        </w:rPr>
        <w:fldChar w:fldCharType="begin"/>
      </w:r>
      <w:r>
        <w:rPr>
          <w:noProof/>
        </w:rPr>
        <w:instrText xml:space="preserve"> PAGEREF _Toc466548765 \h </w:instrText>
      </w:r>
      <w:r>
        <w:rPr>
          <w:noProof/>
        </w:rPr>
      </w:r>
      <w:r>
        <w:rPr>
          <w:noProof/>
        </w:rPr>
        <w:fldChar w:fldCharType="separate"/>
      </w:r>
      <w:r w:rsidR="00C41868">
        <w:rPr>
          <w:noProof/>
        </w:rPr>
        <w:t>1</w:t>
      </w:r>
      <w:r>
        <w:rPr>
          <w:noProof/>
        </w:rPr>
        <w:fldChar w:fldCharType="end"/>
      </w:r>
      <w:r w:rsidR="00160032">
        <w:rPr>
          <w:noProof/>
        </w:rPr>
        <w:t>5</w:t>
      </w:r>
    </w:p>
    <w:p w14:paraId="61DED541" w14:textId="72324E56"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8</w:t>
      </w:r>
      <w:r w:rsidRPr="00F56FC8">
        <w:rPr>
          <w:noProof/>
          <w:lang w:val="sk-SK"/>
        </w:rPr>
        <w:t xml:space="preserve"> Zodpovednosť za spracovanie údajov</w:t>
      </w:r>
      <w:r>
        <w:rPr>
          <w:noProof/>
        </w:rPr>
        <w:tab/>
      </w:r>
      <w:r>
        <w:rPr>
          <w:noProof/>
        </w:rPr>
        <w:fldChar w:fldCharType="begin"/>
      </w:r>
      <w:r>
        <w:rPr>
          <w:noProof/>
        </w:rPr>
        <w:instrText xml:space="preserve"> PAGEREF _Toc466548766 \h </w:instrText>
      </w:r>
      <w:r>
        <w:rPr>
          <w:noProof/>
        </w:rPr>
      </w:r>
      <w:r>
        <w:rPr>
          <w:noProof/>
        </w:rPr>
        <w:fldChar w:fldCharType="separate"/>
      </w:r>
      <w:r w:rsidR="00C41868">
        <w:rPr>
          <w:noProof/>
        </w:rPr>
        <w:t>1</w:t>
      </w:r>
      <w:r>
        <w:rPr>
          <w:noProof/>
        </w:rPr>
        <w:fldChar w:fldCharType="end"/>
      </w:r>
      <w:r w:rsidR="00160032">
        <w:rPr>
          <w:noProof/>
        </w:rPr>
        <w:t>5</w:t>
      </w:r>
    </w:p>
    <w:p w14:paraId="3CA80C75" w14:textId="465BA97B"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2</w:t>
      </w:r>
      <w:r w:rsidR="00227A7D">
        <w:rPr>
          <w:noProof/>
          <w:lang w:val="sk-SK"/>
        </w:rPr>
        <w:t>9</w:t>
      </w:r>
      <w:r w:rsidRPr="00F56FC8">
        <w:rPr>
          <w:noProof/>
          <w:lang w:val="sk-SK"/>
        </w:rPr>
        <w:t xml:space="preserve"> Zodpovedná osoba za ochranu osobných údajov</w:t>
      </w:r>
      <w:r>
        <w:rPr>
          <w:noProof/>
        </w:rPr>
        <w:tab/>
      </w:r>
      <w:r>
        <w:rPr>
          <w:noProof/>
        </w:rPr>
        <w:fldChar w:fldCharType="begin"/>
      </w:r>
      <w:r>
        <w:rPr>
          <w:noProof/>
        </w:rPr>
        <w:instrText xml:space="preserve"> PAGEREF _Toc466548767 \h </w:instrText>
      </w:r>
      <w:r>
        <w:rPr>
          <w:noProof/>
        </w:rPr>
      </w:r>
      <w:r>
        <w:rPr>
          <w:noProof/>
        </w:rPr>
        <w:fldChar w:fldCharType="separate"/>
      </w:r>
      <w:r w:rsidR="00C41868">
        <w:rPr>
          <w:noProof/>
        </w:rPr>
        <w:t>1</w:t>
      </w:r>
      <w:r>
        <w:rPr>
          <w:noProof/>
        </w:rPr>
        <w:fldChar w:fldCharType="end"/>
      </w:r>
      <w:r w:rsidR="00160032">
        <w:rPr>
          <w:noProof/>
        </w:rPr>
        <w:t>5</w:t>
      </w:r>
    </w:p>
    <w:p w14:paraId="15F2C949" w14:textId="12DE0263"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xml:space="preserve">§ </w:t>
      </w:r>
      <w:r w:rsidR="00227A7D">
        <w:rPr>
          <w:noProof/>
          <w:lang w:val="sk-SK"/>
        </w:rPr>
        <w:t>30</w:t>
      </w:r>
      <w:r w:rsidRPr="00F56FC8">
        <w:rPr>
          <w:noProof/>
          <w:lang w:val="sk-SK"/>
        </w:rPr>
        <w:t xml:space="preserve"> Zodpovedná osoba za ochranu osobných údajov v rámci celej Skupiny</w:t>
      </w:r>
      <w:r>
        <w:rPr>
          <w:noProof/>
        </w:rPr>
        <w:tab/>
      </w:r>
      <w:r>
        <w:rPr>
          <w:noProof/>
        </w:rPr>
        <w:fldChar w:fldCharType="begin"/>
      </w:r>
      <w:r>
        <w:rPr>
          <w:noProof/>
        </w:rPr>
        <w:instrText xml:space="preserve"> PAGEREF _Toc466548768 \h </w:instrText>
      </w:r>
      <w:r>
        <w:rPr>
          <w:noProof/>
        </w:rPr>
      </w:r>
      <w:r>
        <w:rPr>
          <w:noProof/>
        </w:rPr>
        <w:fldChar w:fldCharType="separate"/>
      </w:r>
      <w:r w:rsidR="00C41868">
        <w:rPr>
          <w:noProof/>
        </w:rPr>
        <w:t>15</w:t>
      </w:r>
      <w:r>
        <w:rPr>
          <w:noProof/>
        </w:rPr>
        <w:fldChar w:fldCharType="end"/>
      </w:r>
    </w:p>
    <w:p w14:paraId="1E20B4C3" w14:textId="192773A9"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1</w:t>
      </w:r>
      <w:r w:rsidRPr="00F56FC8">
        <w:rPr>
          <w:noProof/>
          <w:lang w:val="sk-SK"/>
        </w:rPr>
        <w:t xml:space="preserve"> Povinnosť informovať v prípade zneužitia</w:t>
      </w:r>
      <w:r>
        <w:rPr>
          <w:noProof/>
        </w:rPr>
        <w:tab/>
      </w:r>
      <w:r>
        <w:rPr>
          <w:noProof/>
        </w:rPr>
        <w:fldChar w:fldCharType="begin"/>
      </w:r>
      <w:r>
        <w:rPr>
          <w:noProof/>
        </w:rPr>
        <w:instrText xml:space="preserve"> PAGEREF _Toc466548769 \h </w:instrText>
      </w:r>
      <w:r>
        <w:rPr>
          <w:noProof/>
        </w:rPr>
      </w:r>
      <w:r>
        <w:rPr>
          <w:noProof/>
        </w:rPr>
        <w:fldChar w:fldCharType="separate"/>
      </w:r>
      <w:r w:rsidR="00C41868">
        <w:rPr>
          <w:noProof/>
        </w:rPr>
        <w:t>1</w:t>
      </w:r>
      <w:r>
        <w:rPr>
          <w:noProof/>
        </w:rPr>
        <w:fldChar w:fldCharType="end"/>
      </w:r>
      <w:r w:rsidR="00160032">
        <w:rPr>
          <w:noProof/>
        </w:rPr>
        <w:t>6</w:t>
      </w:r>
    </w:p>
    <w:p w14:paraId="67C35C01" w14:textId="48EB1F62"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2</w:t>
      </w:r>
      <w:r w:rsidRPr="00F56FC8">
        <w:rPr>
          <w:noProof/>
          <w:lang w:val="sk-SK"/>
        </w:rPr>
        <w:t xml:space="preserve"> Kontrola úrovne ochrany údajov</w:t>
      </w:r>
      <w:r>
        <w:rPr>
          <w:noProof/>
        </w:rPr>
        <w:tab/>
      </w:r>
      <w:r>
        <w:rPr>
          <w:noProof/>
        </w:rPr>
        <w:fldChar w:fldCharType="begin"/>
      </w:r>
      <w:r>
        <w:rPr>
          <w:noProof/>
        </w:rPr>
        <w:instrText xml:space="preserve"> PAGEREF _Toc466548770 \h </w:instrText>
      </w:r>
      <w:r>
        <w:rPr>
          <w:noProof/>
        </w:rPr>
      </w:r>
      <w:r>
        <w:rPr>
          <w:noProof/>
        </w:rPr>
        <w:fldChar w:fldCharType="separate"/>
      </w:r>
      <w:r w:rsidR="00C41868">
        <w:rPr>
          <w:noProof/>
        </w:rPr>
        <w:t>1</w:t>
      </w:r>
      <w:r>
        <w:rPr>
          <w:noProof/>
        </w:rPr>
        <w:fldChar w:fldCharType="end"/>
      </w:r>
      <w:r w:rsidR="00160032">
        <w:rPr>
          <w:noProof/>
        </w:rPr>
        <w:t>6</w:t>
      </w:r>
    </w:p>
    <w:p w14:paraId="4CAD70EC" w14:textId="0234F9C1"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3</w:t>
      </w:r>
      <w:r w:rsidRPr="00F56FC8">
        <w:rPr>
          <w:noProof/>
          <w:lang w:val="sk-SK"/>
        </w:rPr>
        <w:t xml:space="preserve"> Záväzok zamestnanca a školenie</w:t>
      </w:r>
      <w:r>
        <w:rPr>
          <w:noProof/>
        </w:rPr>
        <w:tab/>
      </w:r>
      <w:r>
        <w:rPr>
          <w:noProof/>
        </w:rPr>
        <w:fldChar w:fldCharType="begin"/>
      </w:r>
      <w:r>
        <w:rPr>
          <w:noProof/>
        </w:rPr>
        <w:instrText xml:space="preserve"> PAGEREF _Toc466548771 \h </w:instrText>
      </w:r>
      <w:r>
        <w:rPr>
          <w:noProof/>
        </w:rPr>
      </w:r>
      <w:r>
        <w:rPr>
          <w:noProof/>
        </w:rPr>
        <w:fldChar w:fldCharType="separate"/>
      </w:r>
      <w:r w:rsidR="00C41868">
        <w:rPr>
          <w:noProof/>
        </w:rPr>
        <w:t>1</w:t>
      </w:r>
      <w:r>
        <w:rPr>
          <w:noProof/>
        </w:rPr>
        <w:fldChar w:fldCharType="end"/>
      </w:r>
      <w:r w:rsidR="00160032">
        <w:rPr>
          <w:noProof/>
        </w:rPr>
        <w:t>7</w:t>
      </w:r>
    </w:p>
    <w:p w14:paraId="34D1F06A" w14:textId="6255A56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4</w:t>
      </w:r>
      <w:r w:rsidRPr="00F56FC8">
        <w:rPr>
          <w:noProof/>
          <w:lang w:val="sk-SK"/>
        </w:rPr>
        <w:t xml:space="preserve"> Spolupráca s</w:t>
      </w:r>
      <w:r w:rsidR="00787827">
        <w:rPr>
          <w:noProof/>
          <w:lang w:val="sk-SK"/>
        </w:rPr>
        <w:t> dozornými orgánmi</w:t>
      </w:r>
      <w:r>
        <w:rPr>
          <w:noProof/>
        </w:rPr>
        <w:tab/>
      </w:r>
      <w:r>
        <w:rPr>
          <w:noProof/>
        </w:rPr>
        <w:fldChar w:fldCharType="begin"/>
      </w:r>
      <w:r>
        <w:rPr>
          <w:noProof/>
        </w:rPr>
        <w:instrText xml:space="preserve"> PAGEREF _Toc466548772 \h </w:instrText>
      </w:r>
      <w:r>
        <w:rPr>
          <w:noProof/>
        </w:rPr>
      </w:r>
      <w:r>
        <w:rPr>
          <w:noProof/>
        </w:rPr>
        <w:fldChar w:fldCharType="separate"/>
      </w:r>
      <w:r w:rsidR="00C41868">
        <w:rPr>
          <w:noProof/>
        </w:rPr>
        <w:t>17</w:t>
      </w:r>
      <w:r>
        <w:rPr>
          <w:noProof/>
        </w:rPr>
        <w:fldChar w:fldCharType="end"/>
      </w:r>
    </w:p>
    <w:p w14:paraId="7500F4D0" w14:textId="5B60E392"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5</w:t>
      </w:r>
      <w:r w:rsidRPr="00F56FC8">
        <w:rPr>
          <w:noProof/>
          <w:lang w:val="sk-SK"/>
        </w:rPr>
        <w:t xml:space="preserve"> Kontakty zodpovedných osôb</w:t>
      </w:r>
      <w:r>
        <w:rPr>
          <w:noProof/>
        </w:rPr>
        <w:tab/>
      </w:r>
      <w:r>
        <w:rPr>
          <w:noProof/>
        </w:rPr>
        <w:fldChar w:fldCharType="begin"/>
      </w:r>
      <w:r>
        <w:rPr>
          <w:noProof/>
        </w:rPr>
        <w:instrText xml:space="preserve"> PAGEREF _Toc466548773 \h </w:instrText>
      </w:r>
      <w:r>
        <w:rPr>
          <w:noProof/>
        </w:rPr>
      </w:r>
      <w:r>
        <w:rPr>
          <w:noProof/>
        </w:rPr>
        <w:fldChar w:fldCharType="separate"/>
      </w:r>
      <w:r w:rsidR="00C41868">
        <w:rPr>
          <w:noProof/>
        </w:rPr>
        <w:t>17</w:t>
      </w:r>
      <w:r>
        <w:rPr>
          <w:noProof/>
        </w:rPr>
        <w:fldChar w:fldCharType="end"/>
      </w:r>
    </w:p>
    <w:p w14:paraId="40BCB564" w14:textId="42859658"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5</w:t>
      </w:r>
      <w:r>
        <w:rPr>
          <w:rFonts w:asciiTheme="minorHAnsi" w:eastAsiaTheme="minorEastAsia" w:hAnsiTheme="minorHAnsi" w:cstheme="minorBidi"/>
          <w:b w:val="0"/>
          <w:noProof/>
          <w:szCs w:val="22"/>
          <w:lang w:val="sk-SK" w:eastAsia="sk-SK"/>
        </w:rPr>
        <w:tab/>
      </w:r>
      <w:r w:rsidRPr="00F56FC8">
        <w:rPr>
          <w:noProof/>
          <w:lang w:val="sk-SK"/>
        </w:rPr>
        <w:t>Zodpovednosť</w:t>
      </w:r>
      <w:r>
        <w:rPr>
          <w:noProof/>
        </w:rPr>
        <w:tab/>
      </w:r>
      <w:r>
        <w:rPr>
          <w:noProof/>
        </w:rPr>
        <w:fldChar w:fldCharType="begin"/>
      </w:r>
      <w:r>
        <w:rPr>
          <w:noProof/>
        </w:rPr>
        <w:instrText xml:space="preserve"> PAGEREF _Toc466548774 \h </w:instrText>
      </w:r>
      <w:r>
        <w:rPr>
          <w:noProof/>
        </w:rPr>
      </w:r>
      <w:r>
        <w:rPr>
          <w:noProof/>
        </w:rPr>
        <w:fldChar w:fldCharType="separate"/>
      </w:r>
      <w:r w:rsidR="00C41868">
        <w:rPr>
          <w:noProof/>
        </w:rPr>
        <w:t>1</w:t>
      </w:r>
      <w:r>
        <w:rPr>
          <w:noProof/>
        </w:rPr>
        <w:fldChar w:fldCharType="end"/>
      </w:r>
      <w:r w:rsidR="00160032">
        <w:rPr>
          <w:noProof/>
        </w:rPr>
        <w:t>8</w:t>
      </w:r>
    </w:p>
    <w:p w14:paraId="2287917A" w14:textId="15AC00F8"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6</w:t>
      </w:r>
      <w:r w:rsidRPr="00F56FC8">
        <w:rPr>
          <w:noProof/>
          <w:lang w:val="sk-SK"/>
        </w:rPr>
        <w:t xml:space="preserve"> Rozsah platnosti pravidiel o zodpovednosti</w:t>
      </w:r>
      <w:r>
        <w:rPr>
          <w:noProof/>
        </w:rPr>
        <w:tab/>
      </w:r>
      <w:r>
        <w:rPr>
          <w:noProof/>
        </w:rPr>
        <w:fldChar w:fldCharType="begin"/>
      </w:r>
      <w:r>
        <w:rPr>
          <w:noProof/>
        </w:rPr>
        <w:instrText xml:space="preserve"> PAGEREF _Toc466548775 \h </w:instrText>
      </w:r>
      <w:r>
        <w:rPr>
          <w:noProof/>
        </w:rPr>
      </w:r>
      <w:r>
        <w:rPr>
          <w:noProof/>
        </w:rPr>
        <w:fldChar w:fldCharType="separate"/>
      </w:r>
      <w:r w:rsidR="00C41868">
        <w:rPr>
          <w:noProof/>
        </w:rPr>
        <w:t>1</w:t>
      </w:r>
      <w:r>
        <w:rPr>
          <w:noProof/>
        </w:rPr>
        <w:fldChar w:fldCharType="end"/>
      </w:r>
      <w:r w:rsidR="00160032">
        <w:rPr>
          <w:noProof/>
        </w:rPr>
        <w:t>8</w:t>
      </w:r>
    </w:p>
    <w:p w14:paraId="45E4A81F" w14:textId="70AF2257"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7</w:t>
      </w:r>
      <w:r w:rsidRPr="00F56FC8">
        <w:rPr>
          <w:noProof/>
          <w:lang w:val="sk-SK"/>
        </w:rPr>
        <w:t xml:space="preserve"> Odškodňujúca strana</w:t>
      </w:r>
      <w:r>
        <w:rPr>
          <w:noProof/>
        </w:rPr>
        <w:tab/>
      </w:r>
      <w:r>
        <w:rPr>
          <w:noProof/>
        </w:rPr>
        <w:fldChar w:fldCharType="begin"/>
      </w:r>
      <w:r>
        <w:rPr>
          <w:noProof/>
        </w:rPr>
        <w:instrText xml:space="preserve"> PAGEREF _Toc466548776 \h </w:instrText>
      </w:r>
      <w:r>
        <w:rPr>
          <w:noProof/>
        </w:rPr>
      </w:r>
      <w:r>
        <w:rPr>
          <w:noProof/>
        </w:rPr>
        <w:fldChar w:fldCharType="separate"/>
      </w:r>
      <w:r w:rsidR="00C41868">
        <w:rPr>
          <w:noProof/>
        </w:rPr>
        <w:t>18</w:t>
      </w:r>
      <w:r>
        <w:rPr>
          <w:noProof/>
        </w:rPr>
        <w:fldChar w:fldCharType="end"/>
      </w:r>
    </w:p>
    <w:p w14:paraId="70128CF1" w14:textId="6475CC10"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8</w:t>
      </w:r>
      <w:r w:rsidRPr="00F56FC8">
        <w:rPr>
          <w:noProof/>
          <w:lang w:val="sk-SK"/>
        </w:rPr>
        <w:t xml:space="preserve"> Dôkazné bremeno</w:t>
      </w:r>
      <w:r>
        <w:rPr>
          <w:noProof/>
        </w:rPr>
        <w:tab/>
      </w:r>
      <w:r>
        <w:rPr>
          <w:noProof/>
        </w:rPr>
        <w:fldChar w:fldCharType="begin"/>
      </w:r>
      <w:r>
        <w:rPr>
          <w:noProof/>
        </w:rPr>
        <w:instrText xml:space="preserve"> PAGEREF _Toc466548777 \h </w:instrText>
      </w:r>
      <w:r>
        <w:rPr>
          <w:noProof/>
        </w:rPr>
      </w:r>
      <w:r>
        <w:rPr>
          <w:noProof/>
        </w:rPr>
        <w:fldChar w:fldCharType="separate"/>
      </w:r>
      <w:r w:rsidR="00C41868">
        <w:rPr>
          <w:noProof/>
        </w:rPr>
        <w:t>1</w:t>
      </w:r>
      <w:r>
        <w:rPr>
          <w:noProof/>
        </w:rPr>
        <w:fldChar w:fldCharType="end"/>
      </w:r>
      <w:r w:rsidR="00160032">
        <w:rPr>
          <w:noProof/>
        </w:rPr>
        <w:t>9</w:t>
      </w:r>
    </w:p>
    <w:p w14:paraId="12B5F808" w14:textId="3F149EFD"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3</w:t>
      </w:r>
      <w:r w:rsidR="00227A7D">
        <w:rPr>
          <w:noProof/>
          <w:lang w:val="sk-SK"/>
        </w:rPr>
        <w:t>9</w:t>
      </w:r>
      <w:r w:rsidRPr="00F56FC8">
        <w:rPr>
          <w:noProof/>
          <w:lang w:val="sk-SK"/>
        </w:rPr>
        <w:t xml:space="preserve"> Benefity tretích strán pre dotknuté osoby</w:t>
      </w:r>
      <w:r>
        <w:rPr>
          <w:noProof/>
        </w:rPr>
        <w:tab/>
      </w:r>
      <w:r>
        <w:rPr>
          <w:noProof/>
        </w:rPr>
        <w:fldChar w:fldCharType="begin"/>
      </w:r>
      <w:r>
        <w:rPr>
          <w:noProof/>
        </w:rPr>
        <w:instrText xml:space="preserve"> PAGEREF _Toc466548778 \h </w:instrText>
      </w:r>
      <w:r>
        <w:rPr>
          <w:noProof/>
        </w:rPr>
      </w:r>
      <w:r>
        <w:rPr>
          <w:noProof/>
        </w:rPr>
        <w:fldChar w:fldCharType="separate"/>
      </w:r>
      <w:r w:rsidR="00C41868">
        <w:rPr>
          <w:noProof/>
        </w:rPr>
        <w:t>1</w:t>
      </w:r>
      <w:r>
        <w:rPr>
          <w:noProof/>
        </w:rPr>
        <w:fldChar w:fldCharType="end"/>
      </w:r>
      <w:r w:rsidR="00160032">
        <w:rPr>
          <w:noProof/>
        </w:rPr>
        <w:t>9</w:t>
      </w:r>
    </w:p>
    <w:p w14:paraId="69F915C2" w14:textId="290BE949"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xml:space="preserve">§ </w:t>
      </w:r>
      <w:r w:rsidR="00227A7D">
        <w:rPr>
          <w:noProof/>
          <w:lang w:val="sk-SK"/>
        </w:rPr>
        <w:t>40</w:t>
      </w:r>
      <w:r w:rsidRPr="00F56FC8">
        <w:rPr>
          <w:noProof/>
          <w:lang w:val="sk-SK"/>
        </w:rPr>
        <w:t xml:space="preserve"> Miesto súdnej príslušnosti</w:t>
      </w:r>
      <w:r>
        <w:rPr>
          <w:noProof/>
        </w:rPr>
        <w:tab/>
      </w:r>
      <w:r>
        <w:rPr>
          <w:noProof/>
        </w:rPr>
        <w:fldChar w:fldCharType="begin"/>
      </w:r>
      <w:r>
        <w:rPr>
          <w:noProof/>
        </w:rPr>
        <w:instrText xml:space="preserve"> PAGEREF _Toc466548779 \h </w:instrText>
      </w:r>
      <w:r>
        <w:rPr>
          <w:noProof/>
        </w:rPr>
      </w:r>
      <w:r>
        <w:rPr>
          <w:noProof/>
        </w:rPr>
        <w:fldChar w:fldCharType="separate"/>
      </w:r>
      <w:r w:rsidR="00C41868">
        <w:rPr>
          <w:noProof/>
        </w:rPr>
        <w:t>1</w:t>
      </w:r>
      <w:r>
        <w:rPr>
          <w:noProof/>
        </w:rPr>
        <w:fldChar w:fldCharType="end"/>
      </w:r>
      <w:r w:rsidR="00160032">
        <w:rPr>
          <w:noProof/>
        </w:rPr>
        <w:t>9</w:t>
      </w:r>
    </w:p>
    <w:p w14:paraId="13C49EED" w14:textId="51DE6A5C" w:rsidR="00D241DE" w:rsidRDefault="00D241DE">
      <w:pPr>
        <w:pStyle w:val="TOC2"/>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1</w:t>
      </w:r>
      <w:r w:rsidRPr="00F56FC8">
        <w:rPr>
          <w:noProof/>
          <w:lang w:val="sk-SK"/>
        </w:rPr>
        <w:t xml:space="preserve"> Mimosúdna arbitráž</w:t>
      </w:r>
      <w:r>
        <w:rPr>
          <w:noProof/>
        </w:rPr>
        <w:tab/>
      </w:r>
      <w:r>
        <w:rPr>
          <w:noProof/>
        </w:rPr>
        <w:fldChar w:fldCharType="begin"/>
      </w:r>
      <w:r>
        <w:rPr>
          <w:noProof/>
        </w:rPr>
        <w:instrText xml:space="preserve"> PAGEREF _Toc466548780 \h </w:instrText>
      </w:r>
      <w:r>
        <w:rPr>
          <w:noProof/>
        </w:rPr>
      </w:r>
      <w:r>
        <w:rPr>
          <w:noProof/>
        </w:rPr>
        <w:fldChar w:fldCharType="separate"/>
      </w:r>
      <w:r w:rsidR="00C41868">
        <w:rPr>
          <w:noProof/>
        </w:rPr>
        <w:t>1</w:t>
      </w:r>
      <w:r>
        <w:rPr>
          <w:noProof/>
        </w:rPr>
        <w:fldChar w:fldCharType="end"/>
      </w:r>
      <w:r w:rsidR="00160032">
        <w:rPr>
          <w:noProof/>
        </w:rPr>
        <w:t>9</w:t>
      </w:r>
    </w:p>
    <w:p w14:paraId="7911AFB4" w14:textId="7A1E49E8"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6</w:t>
      </w:r>
      <w:r>
        <w:rPr>
          <w:rFonts w:asciiTheme="minorHAnsi" w:eastAsiaTheme="minorEastAsia" w:hAnsiTheme="minorHAnsi" w:cstheme="minorBidi"/>
          <w:b w:val="0"/>
          <w:noProof/>
          <w:szCs w:val="22"/>
          <w:lang w:val="sk-SK" w:eastAsia="sk-SK"/>
        </w:rPr>
        <w:tab/>
      </w:r>
      <w:r w:rsidRPr="00F56FC8">
        <w:rPr>
          <w:noProof/>
          <w:lang w:val="sk-SK"/>
        </w:rPr>
        <w:t>Konečné ustanovenia</w:t>
      </w:r>
      <w:r>
        <w:rPr>
          <w:noProof/>
        </w:rPr>
        <w:tab/>
      </w:r>
      <w:r w:rsidR="00160032">
        <w:rPr>
          <w:noProof/>
        </w:rPr>
        <w:t>20</w:t>
      </w:r>
    </w:p>
    <w:p w14:paraId="368E82C7" w14:textId="167AC034" w:rsidR="00D241DE" w:rsidRDefault="00D241DE" w:rsidP="00D241DE">
      <w:pPr>
        <w:pStyle w:val="TOC3"/>
        <w:tabs>
          <w:tab w:val="clear" w:pos="1134"/>
          <w:tab w:val="left" w:pos="567"/>
        </w:tabs>
        <w:ind w:left="567" w:hanging="567"/>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2</w:t>
      </w:r>
      <w:r w:rsidRPr="00F56FC8">
        <w:rPr>
          <w:noProof/>
          <w:lang w:val="sk-SK"/>
        </w:rPr>
        <w:t xml:space="preserve"> Revidovanie a doplnenie týchto Záväzných vnútropodnikových pravidiel o ochrane osobných údajov</w:t>
      </w:r>
      <w:r>
        <w:rPr>
          <w:noProof/>
        </w:rPr>
        <w:tab/>
      </w:r>
      <w:r w:rsidR="00160032">
        <w:rPr>
          <w:noProof/>
        </w:rPr>
        <w:t>20</w:t>
      </w:r>
    </w:p>
    <w:p w14:paraId="143BE5D6" w14:textId="598C2A8C"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3</w:t>
      </w:r>
      <w:r w:rsidRPr="00F56FC8">
        <w:rPr>
          <w:noProof/>
          <w:lang w:val="sk-SK"/>
        </w:rPr>
        <w:t xml:space="preserve"> Zoznam spoločností a kontaktov</w:t>
      </w:r>
      <w:r>
        <w:rPr>
          <w:noProof/>
        </w:rPr>
        <w:tab/>
      </w:r>
      <w:r>
        <w:rPr>
          <w:noProof/>
        </w:rPr>
        <w:fldChar w:fldCharType="begin"/>
      </w:r>
      <w:r>
        <w:rPr>
          <w:noProof/>
        </w:rPr>
        <w:instrText xml:space="preserve"> PAGEREF _Toc466548783 \h </w:instrText>
      </w:r>
      <w:r>
        <w:rPr>
          <w:noProof/>
        </w:rPr>
      </w:r>
      <w:r>
        <w:rPr>
          <w:noProof/>
        </w:rPr>
        <w:fldChar w:fldCharType="separate"/>
      </w:r>
      <w:r w:rsidR="00C41868">
        <w:rPr>
          <w:noProof/>
        </w:rPr>
        <w:t>20</w:t>
      </w:r>
      <w:r>
        <w:rPr>
          <w:noProof/>
        </w:rPr>
        <w:fldChar w:fldCharType="end"/>
      </w:r>
    </w:p>
    <w:p w14:paraId="58ECF88A" w14:textId="1B9412B1"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4</w:t>
      </w:r>
      <w:r w:rsidRPr="00F56FC8">
        <w:rPr>
          <w:noProof/>
          <w:lang w:val="sk-SK"/>
        </w:rPr>
        <w:t xml:space="preserve"> Procesné právo/doložka o nedeliteľnosti</w:t>
      </w:r>
      <w:r>
        <w:rPr>
          <w:noProof/>
        </w:rPr>
        <w:tab/>
      </w:r>
      <w:r>
        <w:rPr>
          <w:noProof/>
        </w:rPr>
        <w:fldChar w:fldCharType="begin"/>
      </w:r>
      <w:r>
        <w:rPr>
          <w:noProof/>
        </w:rPr>
        <w:instrText xml:space="preserve"> PAGEREF _Toc466548784 \h </w:instrText>
      </w:r>
      <w:r>
        <w:rPr>
          <w:noProof/>
        </w:rPr>
      </w:r>
      <w:r>
        <w:rPr>
          <w:noProof/>
        </w:rPr>
        <w:fldChar w:fldCharType="separate"/>
      </w:r>
      <w:r w:rsidR="00C41868">
        <w:rPr>
          <w:noProof/>
        </w:rPr>
        <w:t>20</w:t>
      </w:r>
      <w:r>
        <w:rPr>
          <w:noProof/>
        </w:rPr>
        <w:fldChar w:fldCharType="end"/>
      </w:r>
    </w:p>
    <w:p w14:paraId="1607B002" w14:textId="015BD998" w:rsidR="00D241DE" w:rsidRDefault="00D241DE">
      <w:pPr>
        <w:pStyle w:val="TOC3"/>
        <w:rPr>
          <w:rFonts w:asciiTheme="minorHAnsi" w:eastAsiaTheme="minorEastAsia" w:hAnsiTheme="minorHAnsi" w:cstheme="minorBidi"/>
          <w:noProof/>
          <w:szCs w:val="22"/>
          <w:lang w:val="sk-SK" w:eastAsia="sk-SK"/>
        </w:rPr>
      </w:pPr>
      <w:r w:rsidRPr="00F56FC8">
        <w:rPr>
          <w:noProof/>
          <w:lang w:val="sk-SK"/>
        </w:rPr>
        <w:t>§ 4</w:t>
      </w:r>
      <w:r w:rsidR="00227A7D">
        <w:rPr>
          <w:noProof/>
          <w:lang w:val="sk-SK"/>
        </w:rPr>
        <w:t>5</w:t>
      </w:r>
      <w:r w:rsidRPr="00F56FC8">
        <w:rPr>
          <w:noProof/>
          <w:lang w:val="sk-SK"/>
        </w:rPr>
        <w:t xml:space="preserve"> Zverejnenie</w:t>
      </w:r>
      <w:r>
        <w:rPr>
          <w:noProof/>
        </w:rPr>
        <w:tab/>
      </w:r>
      <w:r>
        <w:rPr>
          <w:noProof/>
        </w:rPr>
        <w:fldChar w:fldCharType="begin"/>
      </w:r>
      <w:r>
        <w:rPr>
          <w:noProof/>
        </w:rPr>
        <w:instrText xml:space="preserve"> PAGEREF _Toc466548785 \h </w:instrText>
      </w:r>
      <w:r>
        <w:rPr>
          <w:noProof/>
        </w:rPr>
      </w:r>
      <w:r>
        <w:rPr>
          <w:noProof/>
        </w:rPr>
        <w:fldChar w:fldCharType="separate"/>
      </w:r>
      <w:r w:rsidR="00C41868">
        <w:rPr>
          <w:noProof/>
        </w:rPr>
        <w:t>2</w:t>
      </w:r>
      <w:r>
        <w:rPr>
          <w:noProof/>
        </w:rPr>
        <w:fldChar w:fldCharType="end"/>
      </w:r>
      <w:r w:rsidR="00160032">
        <w:rPr>
          <w:noProof/>
        </w:rPr>
        <w:t>1</w:t>
      </w:r>
    </w:p>
    <w:p w14:paraId="3FF80974" w14:textId="012040DC"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7</w:t>
      </w:r>
      <w:r>
        <w:rPr>
          <w:rFonts w:asciiTheme="minorHAnsi" w:eastAsiaTheme="minorEastAsia" w:hAnsiTheme="minorHAnsi" w:cstheme="minorBidi"/>
          <w:b w:val="0"/>
          <w:noProof/>
          <w:szCs w:val="22"/>
          <w:lang w:val="sk-SK" w:eastAsia="sk-SK"/>
        </w:rPr>
        <w:tab/>
      </w:r>
      <w:r w:rsidRPr="00F56FC8">
        <w:rPr>
          <w:noProof/>
          <w:lang w:val="sk-SK"/>
        </w:rPr>
        <w:t>Definície a pojmy</w:t>
      </w:r>
      <w:r>
        <w:rPr>
          <w:noProof/>
        </w:rPr>
        <w:tab/>
      </w:r>
      <w:r>
        <w:rPr>
          <w:noProof/>
        </w:rPr>
        <w:fldChar w:fldCharType="begin"/>
      </w:r>
      <w:r>
        <w:rPr>
          <w:noProof/>
        </w:rPr>
        <w:instrText xml:space="preserve"> PAGEREF _Toc466548786 \h </w:instrText>
      </w:r>
      <w:r>
        <w:rPr>
          <w:noProof/>
        </w:rPr>
      </w:r>
      <w:r>
        <w:rPr>
          <w:noProof/>
        </w:rPr>
        <w:fldChar w:fldCharType="separate"/>
      </w:r>
      <w:r w:rsidR="00C41868">
        <w:rPr>
          <w:noProof/>
        </w:rPr>
        <w:t>2</w:t>
      </w:r>
      <w:r>
        <w:rPr>
          <w:noProof/>
        </w:rPr>
        <w:fldChar w:fldCharType="end"/>
      </w:r>
      <w:r w:rsidR="00160032">
        <w:rPr>
          <w:noProof/>
        </w:rPr>
        <w:t>1</w:t>
      </w:r>
    </w:p>
    <w:p w14:paraId="298F80FB" w14:textId="34AD0DF6"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8</w:t>
      </w:r>
      <w:r>
        <w:rPr>
          <w:rFonts w:asciiTheme="minorHAnsi" w:eastAsiaTheme="minorEastAsia" w:hAnsiTheme="minorHAnsi" w:cstheme="minorBidi"/>
          <w:b w:val="0"/>
          <w:noProof/>
          <w:szCs w:val="22"/>
          <w:lang w:val="sk-SK" w:eastAsia="sk-SK"/>
        </w:rPr>
        <w:tab/>
      </w:r>
      <w:r w:rsidRPr="00F56FC8">
        <w:rPr>
          <w:noProof/>
          <w:lang w:val="sk-SK"/>
        </w:rPr>
        <w:t>Súvisiace dokumenty</w:t>
      </w:r>
      <w:r>
        <w:rPr>
          <w:noProof/>
        </w:rPr>
        <w:tab/>
      </w:r>
      <w:r>
        <w:rPr>
          <w:noProof/>
        </w:rPr>
        <w:fldChar w:fldCharType="begin"/>
      </w:r>
      <w:r>
        <w:rPr>
          <w:noProof/>
        </w:rPr>
        <w:instrText xml:space="preserve"> PAGEREF _Toc466548787 \h </w:instrText>
      </w:r>
      <w:r>
        <w:rPr>
          <w:noProof/>
        </w:rPr>
      </w:r>
      <w:r>
        <w:rPr>
          <w:noProof/>
        </w:rPr>
        <w:fldChar w:fldCharType="separate"/>
      </w:r>
      <w:r w:rsidR="00C41868">
        <w:rPr>
          <w:noProof/>
        </w:rPr>
        <w:t>2</w:t>
      </w:r>
      <w:r>
        <w:rPr>
          <w:noProof/>
        </w:rPr>
        <w:fldChar w:fldCharType="end"/>
      </w:r>
      <w:r w:rsidR="00160032">
        <w:rPr>
          <w:noProof/>
        </w:rPr>
        <w:t>3</w:t>
      </w:r>
    </w:p>
    <w:p w14:paraId="0153EEDC" w14:textId="2BF7D342"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9</w:t>
      </w:r>
      <w:r>
        <w:rPr>
          <w:rFonts w:asciiTheme="minorHAnsi" w:eastAsiaTheme="minorEastAsia" w:hAnsiTheme="minorHAnsi" w:cstheme="minorBidi"/>
          <w:b w:val="0"/>
          <w:noProof/>
          <w:szCs w:val="22"/>
          <w:lang w:val="sk-SK" w:eastAsia="sk-SK"/>
        </w:rPr>
        <w:tab/>
      </w:r>
      <w:r w:rsidRPr="00F56FC8">
        <w:rPr>
          <w:noProof/>
          <w:lang w:val="sk-SK"/>
        </w:rPr>
        <w:t>Záznamy</w:t>
      </w:r>
      <w:r>
        <w:rPr>
          <w:noProof/>
        </w:rPr>
        <w:tab/>
      </w:r>
      <w:r>
        <w:rPr>
          <w:noProof/>
        </w:rPr>
        <w:fldChar w:fldCharType="begin"/>
      </w:r>
      <w:r>
        <w:rPr>
          <w:noProof/>
        </w:rPr>
        <w:instrText xml:space="preserve"> PAGEREF _Toc466548788 \h </w:instrText>
      </w:r>
      <w:r>
        <w:rPr>
          <w:noProof/>
        </w:rPr>
      </w:r>
      <w:r>
        <w:rPr>
          <w:noProof/>
        </w:rPr>
        <w:fldChar w:fldCharType="separate"/>
      </w:r>
      <w:r w:rsidR="00C41868">
        <w:rPr>
          <w:noProof/>
        </w:rPr>
        <w:t>2</w:t>
      </w:r>
      <w:r>
        <w:rPr>
          <w:noProof/>
        </w:rPr>
        <w:fldChar w:fldCharType="end"/>
      </w:r>
      <w:r w:rsidR="00160032">
        <w:rPr>
          <w:noProof/>
        </w:rPr>
        <w:t>3</w:t>
      </w:r>
    </w:p>
    <w:p w14:paraId="0BFF20F4" w14:textId="3AF281F2"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t>10</w:t>
      </w:r>
      <w:r>
        <w:rPr>
          <w:rFonts w:asciiTheme="minorHAnsi" w:eastAsiaTheme="minorEastAsia" w:hAnsiTheme="minorHAnsi" w:cstheme="minorBidi"/>
          <w:b w:val="0"/>
          <w:noProof/>
          <w:szCs w:val="22"/>
          <w:lang w:val="sk-SK" w:eastAsia="sk-SK"/>
        </w:rPr>
        <w:tab/>
      </w:r>
      <w:r w:rsidRPr="00F56FC8">
        <w:rPr>
          <w:noProof/>
          <w:lang w:val="sk-SK"/>
        </w:rPr>
        <w:t>Prílohy</w:t>
      </w:r>
      <w:r>
        <w:rPr>
          <w:noProof/>
        </w:rPr>
        <w:tab/>
      </w:r>
      <w:r>
        <w:rPr>
          <w:noProof/>
        </w:rPr>
        <w:fldChar w:fldCharType="begin"/>
      </w:r>
      <w:r>
        <w:rPr>
          <w:noProof/>
        </w:rPr>
        <w:instrText xml:space="preserve"> PAGEREF _Toc466548789 \h </w:instrText>
      </w:r>
      <w:r>
        <w:rPr>
          <w:noProof/>
        </w:rPr>
      </w:r>
      <w:r>
        <w:rPr>
          <w:noProof/>
        </w:rPr>
        <w:fldChar w:fldCharType="separate"/>
      </w:r>
      <w:r w:rsidR="00C41868">
        <w:rPr>
          <w:noProof/>
        </w:rPr>
        <w:t>2</w:t>
      </w:r>
      <w:r>
        <w:rPr>
          <w:noProof/>
        </w:rPr>
        <w:fldChar w:fldCharType="end"/>
      </w:r>
      <w:r w:rsidR="00160032">
        <w:rPr>
          <w:noProof/>
        </w:rPr>
        <w:t>3</w:t>
      </w:r>
    </w:p>
    <w:p w14:paraId="559FD881" w14:textId="548C6B76" w:rsidR="00D241DE" w:rsidRDefault="00D241DE">
      <w:pPr>
        <w:pStyle w:val="TOC1"/>
        <w:rPr>
          <w:rFonts w:asciiTheme="minorHAnsi" w:eastAsiaTheme="minorEastAsia" w:hAnsiTheme="minorHAnsi" w:cstheme="minorBidi"/>
          <w:b w:val="0"/>
          <w:noProof/>
          <w:szCs w:val="22"/>
          <w:lang w:val="sk-SK" w:eastAsia="sk-SK"/>
        </w:rPr>
      </w:pPr>
      <w:r w:rsidRPr="00F56FC8">
        <w:rPr>
          <w:noProof/>
          <w:lang w:val="sk-SK"/>
        </w:rPr>
        <w:lastRenderedPageBreak/>
        <w:t>11</w:t>
      </w:r>
      <w:r>
        <w:rPr>
          <w:rFonts w:asciiTheme="minorHAnsi" w:eastAsiaTheme="minorEastAsia" w:hAnsiTheme="minorHAnsi" w:cstheme="minorBidi"/>
          <w:b w:val="0"/>
          <w:noProof/>
          <w:szCs w:val="22"/>
          <w:lang w:val="sk-SK" w:eastAsia="sk-SK"/>
        </w:rPr>
        <w:tab/>
      </w:r>
      <w:r w:rsidRPr="00F56FC8">
        <w:rPr>
          <w:noProof/>
          <w:lang w:val="sk-SK"/>
        </w:rPr>
        <w:t>Úložisko</w:t>
      </w:r>
      <w:r>
        <w:rPr>
          <w:noProof/>
        </w:rPr>
        <w:tab/>
      </w:r>
      <w:r>
        <w:rPr>
          <w:noProof/>
        </w:rPr>
        <w:fldChar w:fldCharType="begin"/>
      </w:r>
      <w:r>
        <w:rPr>
          <w:noProof/>
        </w:rPr>
        <w:instrText xml:space="preserve"> PAGEREF _Toc466548790 \h </w:instrText>
      </w:r>
      <w:r>
        <w:rPr>
          <w:noProof/>
        </w:rPr>
      </w:r>
      <w:r>
        <w:rPr>
          <w:noProof/>
        </w:rPr>
        <w:fldChar w:fldCharType="separate"/>
      </w:r>
      <w:r w:rsidR="00C41868">
        <w:rPr>
          <w:noProof/>
        </w:rPr>
        <w:t>2</w:t>
      </w:r>
      <w:r>
        <w:rPr>
          <w:noProof/>
        </w:rPr>
        <w:fldChar w:fldCharType="end"/>
      </w:r>
      <w:r w:rsidR="00160032">
        <w:rPr>
          <w:noProof/>
        </w:rPr>
        <w:t>3</w:t>
      </w:r>
    </w:p>
    <w:p w14:paraId="2D10CB3A" w14:textId="63BD7EF9" w:rsidR="0027426E" w:rsidRPr="00545693" w:rsidRDefault="008361FE" w:rsidP="00545693">
      <w:pPr>
        <w:pStyle w:val="Heading1"/>
        <w:numPr>
          <w:ilvl w:val="0"/>
          <w:numId w:val="0"/>
        </w:numPr>
        <w:ind w:left="1134" w:hanging="1134"/>
        <w:rPr>
          <w:b/>
          <w:lang w:val="sk-SK"/>
        </w:rPr>
      </w:pPr>
      <w:r w:rsidRPr="009D6B17">
        <w:rPr>
          <w:b/>
          <w:lang w:val="sk-SK"/>
        </w:rPr>
        <w:fldChar w:fldCharType="end"/>
      </w:r>
      <w:bookmarkStart w:id="2" w:name="_Toc57113879"/>
      <w:bookmarkStart w:id="3" w:name="_Toc57114592"/>
      <w:bookmarkStart w:id="4" w:name="_Toc57114656"/>
      <w:bookmarkStart w:id="5" w:name="_Toc466548731"/>
      <w:bookmarkEnd w:id="2"/>
      <w:bookmarkEnd w:id="3"/>
      <w:bookmarkEnd w:id="4"/>
      <w:r w:rsidR="009D6B17">
        <w:rPr>
          <w:lang w:val="sk-SK"/>
        </w:rPr>
        <w:t>Úvod</w:t>
      </w:r>
      <w:bookmarkEnd w:id="5"/>
    </w:p>
    <w:p w14:paraId="2D10CB3B" w14:textId="77777777" w:rsidR="00EF0CF3" w:rsidRPr="00EF0CF3" w:rsidRDefault="00EF0CF3" w:rsidP="00EF0CF3">
      <w:pPr>
        <w:jc w:val="both"/>
        <w:rPr>
          <w:lang w:val="sk-SK"/>
        </w:rPr>
      </w:pPr>
      <w:r w:rsidRPr="00EF0CF3">
        <w:rPr>
          <w:lang w:val="sk-SK"/>
        </w:rPr>
        <w:t>(1) Ochrana osobných údajov zákazníkov, zamestnancov a iných osôb prepojených so Skupinou Deutsche Telekom je najvyššou prioritou spoločností v Skupine Deutsche Telekom.</w:t>
      </w:r>
    </w:p>
    <w:p w14:paraId="2D10CB3C" w14:textId="77777777" w:rsidR="00EF0CF3" w:rsidRPr="00EF0CF3" w:rsidRDefault="00EF0CF3" w:rsidP="00EF0CF3">
      <w:pPr>
        <w:jc w:val="both"/>
        <w:rPr>
          <w:lang w:val="sk-SK"/>
        </w:rPr>
      </w:pPr>
      <w:r w:rsidRPr="00EF0CF3">
        <w:rPr>
          <w:lang w:val="sk-SK"/>
        </w:rPr>
        <w:t>(2) Spoločnosti v Skupine Deutsche Telekom sú si vedomé, že úspešná obchodná činnosť Deutsche Telekom ako celku je závislá nielen na globálnom toku informácií, ale tiež na zaistení dôveryhodnosti a bezpečného nakladania s osobnými údajmi.</w:t>
      </w:r>
    </w:p>
    <w:p w14:paraId="2D10CB3D" w14:textId="77777777" w:rsidR="00EF0CF3" w:rsidRPr="00EF0CF3" w:rsidRDefault="00EF0CF3" w:rsidP="00EF0CF3">
      <w:pPr>
        <w:jc w:val="both"/>
        <w:rPr>
          <w:lang w:val="sk-SK"/>
        </w:rPr>
      </w:pPr>
      <w:r w:rsidRPr="00EF0CF3">
        <w:rPr>
          <w:lang w:val="sk-SK"/>
        </w:rPr>
        <w:t>(3) V mnohých oblastiach je Skupina Deutsche Telekom vnímaná svojimi zákazníkmi a širokou verejnosťou ako samostatný subjekt. Preto je spoločným záujmom spoločností Skupiny Deutsche Telekom významne prispievať k spoločnému úspechu spoločnosti a podpore verejného obrazu Skupiny Deutsche Telekom ako poskytovateľa vysoko kvalitných produktov a inovatívnych služieb vykonávaných v súlade s týmito Záväznými vnútropodnikovými pravidlami o ochrane osobných údajov.</w:t>
      </w:r>
    </w:p>
    <w:p w14:paraId="2D10CB3E" w14:textId="461B713F" w:rsidR="009D6B17" w:rsidRDefault="00EF0CF3" w:rsidP="00EF0CF3">
      <w:pPr>
        <w:jc w:val="both"/>
        <w:rPr>
          <w:lang w:val="sk-SK"/>
        </w:rPr>
      </w:pPr>
      <w:r w:rsidRPr="00EF0CF3">
        <w:rPr>
          <w:lang w:val="sk-SK"/>
        </w:rPr>
        <w:t>(4) V rámci týchto Záväzných vnútropodnikových pravidiel o ochrane osobných údajov vytvára Skupina Deutsche Telekom štandardizovanú a vysokú úroveň ochrany údajov po celom svete, ktorá sa vzťahuje na</w:t>
      </w:r>
      <w:r w:rsidR="00020480">
        <w:rPr>
          <w:lang w:val="sk-SK"/>
        </w:rPr>
        <w:t xml:space="preserve"> spracúvanie</w:t>
      </w:r>
      <w:r w:rsidRPr="00EF0CF3">
        <w:rPr>
          <w:lang w:val="sk-SK"/>
        </w:rPr>
        <w:t xml:space="preserve"> údajov v rámci jednej spoločnosti a celej skupin</w:t>
      </w:r>
      <w:r w:rsidR="00A44582">
        <w:rPr>
          <w:lang w:val="sk-SK"/>
        </w:rPr>
        <w:t>y</w:t>
      </w:r>
      <w:r w:rsidRPr="00EF0CF3">
        <w:rPr>
          <w:lang w:val="sk-SK"/>
        </w:rPr>
        <w:t xml:space="preserve"> a na prenos údajov v rámci Nemecka a na medzinárodnej úrovni. V rámci Skupiny Deutsche Telekom musí príjemca spracovať osobné údaje v súlade so zásadami na ochranu osobných údajov, ktoré sa vzťahujú na odovzdávajúcu stranu.</w:t>
      </w:r>
    </w:p>
    <w:p w14:paraId="2D10CB3F" w14:textId="77777777" w:rsidR="009D6B17" w:rsidRDefault="009D6B17" w:rsidP="009D6B17">
      <w:pPr>
        <w:rPr>
          <w:lang w:val="sk-SK"/>
        </w:rPr>
      </w:pPr>
    </w:p>
    <w:p w14:paraId="2D10CB40" w14:textId="77777777" w:rsidR="009D6B17" w:rsidRDefault="009D6B17" w:rsidP="009D6B17">
      <w:pPr>
        <w:rPr>
          <w:lang w:val="sk-SK"/>
        </w:rPr>
      </w:pPr>
    </w:p>
    <w:p w14:paraId="2D10CB41" w14:textId="77777777" w:rsidR="009D6B17" w:rsidRDefault="009D6B17" w:rsidP="009D6B17">
      <w:pPr>
        <w:rPr>
          <w:lang w:val="sk-SK"/>
        </w:rPr>
      </w:pPr>
    </w:p>
    <w:p w14:paraId="2D10CB42" w14:textId="77777777" w:rsidR="009D6B17" w:rsidRDefault="009D6B17" w:rsidP="009D6B17">
      <w:pPr>
        <w:rPr>
          <w:lang w:val="sk-SK"/>
        </w:rPr>
      </w:pPr>
    </w:p>
    <w:p w14:paraId="2D10CB43" w14:textId="77777777" w:rsidR="009D6B17" w:rsidRDefault="009D6B17" w:rsidP="009D6B17">
      <w:pPr>
        <w:rPr>
          <w:lang w:val="sk-SK"/>
        </w:rPr>
      </w:pPr>
    </w:p>
    <w:p w14:paraId="2D10CB44" w14:textId="77777777" w:rsidR="009D6B17" w:rsidRDefault="009D6B17" w:rsidP="009D6B17">
      <w:pPr>
        <w:rPr>
          <w:lang w:val="sk-SK"/>
        </w:rPr>
      </w:pPr>
    </w:p>
    <w:p w14:paraId="2D10CB45" w14:textId="77777777" w:rsidR="009D6B17" w:rsidRDefault="009D6B17" w:rsidP="009D6B17">
      <w:pPr>
        <w:rPr>
          <w:lang w:val="sk-SK"/>
        </w:rPr>
      </w:pPr>
    </w:p>
    <w:p w14:paraId="2D10CB46" w14:textId="77777777" w:rsidR="009D6B17" w:rsidRDefault="009D6B17" w:rsidP="009D6B17">
      <w:pPr>
        <w:rPr>
          <w:lang w:val="sk-SK"/>
        </w:rPr>
      </w:pPr>
    </w:p>
    <w:p w14:paraId="2D10CB47" w14:textId="77777777" w:rsidR="009D6B17" w:rsidRPr="009D6B17" w:rsidRDefault="009D6B17" w:rsidP="009D6B17">
      <w:pPr>
        <w:rPr>
          <w:lang w:val="sk-SK"/>
        </w:rPr>
      </w:pPr>
    </w:p>
    <w:p w14:paraId="2D10CB48" w14:textId="77777777" w:rsidR="006E26E4" w:rsidRPr="009D6B17" w:rsidRDefault="006E26E4" w:rsidP="006E26E4">
      <w:pPr>
        <w:rPr>
          <w:lang w:val="sk-SK"/>
        </w:rPr>
      </w:pPr>
    </w:p>
    <w:p w14:paraId="2D10CB49" w14:textId="77777777" w:rsidR="006E26E4" w:rsidRPr="009D6B17" w:rsidRDefault="006E26E4" w:rsidP="006E26E4">
      <w:pPr>
        <w:rPr>
          <w:lang w:val="sk-SK"/>
        </w:rPr>
      </w:pPr>
    </w:p>
    <w:p w14:paraId="2D10CB4A" w14:textId="77777777" w:rsidR="006E26E4" w:rsidRPr="009D6B17" w:rsidRDefault="006E26E4" w:rsidP="006E26E4">
      <w:pPr>
        <w:rPr>
          <w:lang w:val="sk-SK"/>
        </w:rPr>
      </w:pPr>
    </w:p>
    <w:p w14:paraId="2D10CB4B" w14:textId="77777777" w:rsidR="006E26E4" w:rsidRPr="009D6B17" w:rsidRDefault="006E26E4" w:rsidP="006E26E4">
      <w:pPr>
        <w:rPr>
          <w:lang w:val="sk-SK"/>
        </w:rPr>
      </w:pPr>
    </w:p>
    <w:p w14:paraId="2D10CB4C" w14:textId="77777777" w:rsidR="006E26E4" w:rsidRPr="009D6B17" w:rsidRDefault="006E26E4" w:rsidP="006E26E4">
      <w:pPr>
        <w:rPr>
          <w:lang w:val="sk-SK"/>
        </w:rPr>
      </w:pPr>
    </w:p>
    <w:p w14:paraId="2D10CB4D" w14:textId="77777777" w:rsidR="006E26E4" w:rsidRPr="009D6B17" w:rsidRDefault="006E26E4">
      <w:pPr>
        <w:spacing w:after="0"/>
        <w:rPr>
          <w:lang w:val="sk-SK"/>
        </w:rPr>
      </w:pPr>
      <w:r w:rsidRPr="009D6B17">
        <w:rPr>
          <w:lang w:val="sk-SK"/>
        </w:rPr>
        <w:br w:type="page"/>
      </w:r>
    </w:p>
    <w:p w14:paraId="2D10CB4E" w14:textId="77777777" w:rsidR="00EF0CF3" w:rsidRDefault="00EF0CF3" w:rsidP="00AC7EDC">
      <w:pPr>
        <w:pStyle w:val="Heading1"/>
        <w:rPr>
          <w:lang w:val="sk-SK"/>
        </w:rPr>
      </w:pPr>
      <w:bookmarkStart w:id="6" w:name="_Toc466548732"/>
      <w:r>
        <w:rPr>
          <w:lang w:val="sk-SK"/>
        </w:rPr>
        <w:lastRenderedPageBreak/>
        <w:t>Rozsah</w:t>
      </w:r>
      <w:bookmarkEnd w:id="6"/>
    </w:p>
    <w:p w14:paraId="2D10CB4F" w14:textId="77777777" w:rsidR="00EF0CF3" w:rsidRPr="00EF0CF3" w:rsidRDefault="00EF0CF3" w:rsidP="00EF0CF3">
      <w:pPr>
        <w:pStyle w:val="Heading3"/>
        <w:numPr>
          <w:ilvl w:val="0"/>
          <w:numId w:val="0"/>
        </w:numPr>
        <w:jc w:val="both"/>
        <w:rPr>
          <w:lang w:val="sk-SK"/>
        </w:rPr>
      </w:pPr>
      <w:bookmarkStart w:id="7" w:name="_Toc433811887"/>
      <w:bookmarkStart w:id="8" w:name="_Toc466548733"/>
      <w:r w:rsidRPr="00EF0CF3">
        <w:rPr>
          <w:lang w:val="sk-SK"/>
        </w:rPr>
        <w:t xml:space="preserve">§ 1 Právna povaha </w:t>
      </w:r>
      <w:r w:rsidR="005A7388">
        <w:rPr>
          <w:lang w:val="sk-SK"/>
        </w:rPr>
        <w:t>z</w:t>
      </w:r>
      <w:r w:rsidRPr="00EF0CF3">
        <w:rPr>
          <w:lang w:val="sk-SK"/>
        </w:rPr>
        <w:t>áväznýc</w:t>
      </w:r>
      <w:r>
        <w:rPr>
          <w:lang w:val="sk-SK"/>
        </w:rPr>
        <w:t xml:space="preserve">h vnútropodnikových pravidiel o </w:t>
      </w:r>
      <w:r w:rsidRPr="00EF0CF3">
        <w:rPr>
          <w:lang w:val="sk-SK"/>
        </w:rPr>
        <w:t>ochrane osobných údajov</w:t>
      </w:r>
      <w:bookmarkEnd w:id="7"/>
      <w:bookmarkEnd w:id="8"/>
    </w:p>
    <w:p w14:paraId="2D10CB50" w14:textId="1754F279" w:rsidR="00EF0CF3" w:rsidRPr="00EF0CF3" w:rsidRDefault="00EF0CF3" w:rsidP="00EF0CF3">
      <w:pPr>
        <w:jc w:val="both"/>
        <w:rPr>
          <w:lang w:val="sk-SK"/>
        </w:rPr>
      </w:pPr>
      <w:r w:rsidRPr="00EF0CF3">
        <w:rPr>
          <w:lang w:val="sk-SK"/>
        </w:rPr>
        <w:t xml:space="preserve">Záväzné vnútropodnikové pravidlá o ochrane osobných údajov sú záväzné v súvislosti so spracovaním osobných údajov (v závislosti od pracovného dokumentu </w:t>
      </w:r>
      <w:r w:rsidR="00020480">
        <w:rPr>
          <w:lang w:val="sk-SK"/>
        </w:rPr>
        <w:t>256</w:t>
      </w:r>
      <w:r w:rsidRPr="00EF0CF3">
        <w:rPr>
          <w:lang w:val="sk-SK"/>
        </w:rPr>
        <w:t xml:space="preserve">, článok 29 pracovnej skupiny Európskej komisie) </w:t>
      </w:r>
      <w:r w:rsidR="00A44582">
        <w:rPr>
          <w:lang w:val="sk-SK"/>
        </w:rPr>
        <w:t>vo</w:t>
      </w:r>
      <w:r w:rsidRPr="00EF0CF3">
        <w:rPr>
          <w:lang w:val="sk-SK"/>
        </w:rPr>
        <w:t xml:space="preserve"> všetkých spoločnost</w:t>
      </w:r>
      <w:r w:rsidR="00A44582">
        <w:rPr>
          <w:lang w:val="sk-SK"/>
        </w:rPr>
        <w:t>iach</w:t>
      </w:r>
      <w:r w:rsidRPr="00EF0CF3">
        <w:rPr>
          <w:lang w:val="sk-SK"/>
        </w:rPr>
        <w:t xml:space="preserve"> Skupiny Deutsche Telekom, ktoré ich prijali na právne záväznom základe. Záväzné vnútropodnikové pravidlá o ochrane osobných údajov sú rovnako záväzné pre všetky spoločnosti, ktoré môžu byť pričlenené k Deutsche Telekom a pre všetky spoločnosti, ktoré ich prijali na základe dobrovoľnosti, bez ohľadu na to, kde sú údaje zhromažďované.</w:t>
      </w:r>
    </w:p>
    <w:p w14:paraId="2D10CB51" w14:textId="77777777" w:rsidR="00EF0CF3" w:rsidRPr="00EF0CF3" w:rsidRDefault="00EF0CF3" w:rsidP="005A7388">
      <w:pPr>
        <w:pStyle w:val="Heading3"/>
        <w:numPr>
          <w:ilvl w:val="0"/>
          <w:numId w:val="0"/>
        </w:numPr>
        <w:ind w:left="1701" w:hanging="1701"/>
        <w:rPr>
          <w:lang w:val="sk-SK"/>
        </w:rPr>
      </w:pPr>
      <w:bookmarkStart w:id="9" w:name="_Toc466548734"/>
      <w:r w:rsidRPr="00EF0CF3">
        <w:rPr>
          <w:lang w:val="sk-SK"/>
        </w:rPr>
        <w:t>§ 2 Rozsah platnosti</w:t>
      </w:r>
      <w:bookmarkEnd w:id="9"/>
    </w:p>
    <w:p w14:paraId="2D10CB52" w14:textId="189C2E5F" w:rsidR="00EF0CF3" w:rsidRPr="00EF0CF3" w:rsidRDefault="00EF0CF3" w:rsidP="00EF0CF3">
      <w:pPr>
        <w:jc w:val="both"/>
        <w:rPr>
          <w:lang w:val="sk-SK"/>
        </w:rPr>
      </w:pPr>
      <w:r w:rsidRPr="00EF0CF3">
        <w:rPr>
          <w:lang w:val="sk-SK"/>
        </w:rPr>
        <w:t xml:space="preserve">Záväzné vnútropodnikové pravidlá o ochrane osobných údajov sa vzťahujú na akékoľvek </w:t>
      </w:r>
      <w:r w:rsidR="00020480">
        <w:rPr>
          <w:lang w:val="sk-SK"/>
        </w:rPr>
        <w:t>sprcúvanie</w:t>
      </w:r>
      <w:r w:rsidRPr="00EF0CF3">
        <w:rPr>
          <w:lang w:val="sk-SK"/>
        </w:rPr>
        <w:t xml:space="preserve"> osobných údajov v rámci Skupiny Deutsche Telekom, bez ohľadu na to, kde sú údaje zhromažďované. Osobné údaje budú </w:t>
      </w:r>
      <w:r w:rsidR="00020480">
        <w:rPr>
          <w:lang w:val="sk-SK"/>
        </w:rPr>
        <w:t>spracúvané</w:t>
      </w:r>
      <w:r w:rsidRPr="00EF0CF3">
        <w:rPr>
          <w:lang w:val="sk-SK"/>
        </w:rPr>
        <w:t xml:space="preserve"> v rámci Skupiny Deutsche Telekom na tieto účely, najmä:</w:t>
      </w:r>
    </w:p>
    <w:p w14:paraId="2D10CB53" w14:textId="76A35609" w:rsidR="00EF0CF3" w:rsidRPr="00EF0CF3" w:rsidRDefault="00A44582" w:rsidP="00EF0CF3">
      <w:pPr>
        <w:jc w:val="both"/>
        <w:rPr>
          <w:lang w:val="sk-SK"/>
        </w:rPr>
      </w:pPr>
      <w:r>
        <w:rPr>
          <w:lang w:val="sk-SK"/>
        </w:rPr>
        <w:t>(</w:t>
      </w:r>
      <w:r w:rsidR="00020480">
        <w:rPr>
          <w:lang w:val="sk-SK"/>
        </w:rPr>
        <w:t>a</w:t>
      </w:r>
      <w:r>
        <w:rPr>
          <w:lang w:val="sk-SK"/>
        </w:rPr>
        <w:t>) n</w:t>
      </w:r>
      <w:r w:rsidR="00EF0CF3" w:rsidRPr="00EF0CF3">
        <w:rPr>
          <w:lang w:val="sk-SK"/>
        </w:rPr>
        <w:t>a správu údajov o zamestnancoch pri uzatvorení, vykonávaní a spracovaní pracovnej zmluvy a pre účely vyhodnotenia produktov a služieb, ktoré sú im ponúknuté od Skupiny Deutsche Telekom alebo tretích strán</w:t>
      </w:r>
      <w:r>
        <w:rPr>
          <w:lang w:val="sk-SK"/>
        </w:rPr>
        <w:t>,</w:t>
      </w:r>
    </w:p>
    <w:p w14:paraId="2D10CB54" w14:textId="2324F1D9" w:rsidR="00EF0CF3" w:rsidRPr="00EF0CF3" w:rsidRDefault="00EF0CF3" w:rsidP="00EF0CF3">
      <w:pPr>
        <w:jc w:val="both"/>
        <w:rPr>
          <w:lang w:val="sk-SK"/>
        </w:rPr>
      </w:pPr>
      <w:r w:rsidRPr="00EF0CF3">
        <w:rPr>
          <w:lang w:val="sk-SK"/>
        </w:rPr>
        <w:t>(</w:t>
      </w:r>
      <w:r w:rsidR="00020480">
        <w:rPr>
          <w:lang w:val="sk-SK"/>
        </w:rPr>
        <w:t>b</w:t>
      </w:r>
      <w:r w:rsidRPr="00EF0CF3">
        <w:rPr>
          <w:lang w:val="sk-SK"/>
        </w:rPr>
        <w:t>) Pre uzatvorenie, vykonávanie a spracovanie procesov súvisiacich so zákazníkmi a spotrebiteľmi, pre reklamné účely a prieskumy a výskumy trhu zamerané na informovanie zákazníkov a zainteresovaných tretích strán o vhodných produktoch a službách ponúkaných Skupinou Deutsche Telekom alebo tretími stranami.</w:t>
      </w:r>
    </w:p>
    <w:p w14:paraId="2D10CB55" w14:textId="5FD52193" w:rsidR="00EF0CF3" w:rsidRPr="00EF0CF3" w:rsidRDefault="00EF0CF3" w:rsidP="00EF0CF3">
      <w:pPr>
        <w:jc w:val="both"/>
        <w:rPr>
          <w:lang w:val="sk-SK"/>
        </w:rPr>
      </w:pPr>
      <w:r w:rsidRPr="00EF0CF3">
        <w:rPr>
          <w:lang w:val="sk-SK"/>
        </w:rPr>
        <w:t>(</w:t>
      </w:r>
      <w:r w:rsidR="00020480">
        <w:rPr>
          <w:lang w:val="sk-SK"/>
        </w:rPr>
        <w:t>c</w:t>
      </w:r>
      <w:r w:rsidRPr="00EF0CF3">
        <w:rPr>
          <w:lang w:val="sk-SK"/>
        </w:rPr>
        <w:t>) Na uzatvorenie a implementovanie dohôd s poskytovateľmi služieb pre Skupinu Deutsche Telekom v rámci poskytovania služieb pre Skupinu Deutsche Telekom.</w:t>
      </w:r>
    </w:p>
    <w:p w14:paraId="2D10CB56" w14:textId="5C237373" w:rsidR="00EF0CF3" w:rsidRPr="00EF0CF3" w:rsidRDefault="00EF0CF3" w:rsidP="00EF0CF3">
      <w:pPr>
        <w:jc w:val="both"/>
        <w:rPr>
          <w:lang w:val="sk-SK"/>
        </w:rPr>
      </w:pPr>
      <w:r w:rsidRPr="00EF0CF3">
        <w:rPr>
          <w:lang w:val="sk-SK"/>
        </w:rPr>
        <w:t>(</w:t>
      </w:r>
      <w:r w:rsidR="00020480">
        <w:rPr>
          <w:lang w:val="sk-SK"/>
        </w:rPr>
        <w:t>d</w:t>
      </w:r>
      <w:r w:rsidRPr="00EF0CF3">
        <w:rPr>
          <w:lang w:val="sk-SK"/>
        </w:rPr>
        <w:t>) Pre zaistenie primeranej úrovne jednania s ďalšími tretími stranami, najmä s akcionármi, partnermi alebo návštevníkmi v súlade so záväznými právnymi predpismi.</w:t>
      </w:r>
    </w:p>
    <w:p w14:paraId="2D10CB57" w14:textId="345F1252" w:rsidR="00EF0CF3" w:rsidRPr="00EF0CF3" w:rsidRDefault="00EF0CF3" w:rsidP="00EF0CF3">
      <w:pPr>
        <w:jc w:val="both"/>
        <w:rPr>
          <w:lang w:val="sk-SK"/>
        </w:rPr>
      </w:pPr>
      <w:r w:rsidRPr="00EF0CF3">
        <w:rPr>
          <w:lang w:val="sk-SK"/>
        </w:rPr>
        <w:t xml:space="preserve">Údaje musia byť </w:t>
      </w:r>
      <w:r w:rsidR="00020480">
        <w:rPr>
          <w:lang w:val="sk-SK"/>
        </w:rPr>
        <w:t>spracúvané</w:t>
      </w:r>
      <w:r w:rsidRPr="00EF0CF3">
        <w:rPr>
          <w:lang w:val="sk-SK"/>
        </w:rPr>
        <w:t xml:space="preserve"> v súlade so súčasnými a budúcimi obchodnými účelmi Skupiny Deutsche Telekom, ktoré zahŕňajú poskytovanie telekomunikačných služieb, digitálnych služieb pre spotrebiteľov a fi</w:t>
      </w:r>
      <w:r w:rsidR="008312C1">
        <w:rPr>
          <w:lang w:val="sk-SK"/>
        </w:rPr>
        <w:t xml:space="preserve">remných zákazníkov, IT služieb </w:t>
      </w:r>
      <w:r w:rsidRPr="00EF0CF3">
        <w:rPr>
          <w:lang w:val="sk-SK"/>
        </w:rPr>
        <w:t>v</w:t>
      </w:r>
      <w:r w:rsidR="008312C1">
        <w:rPr>
          <w:lang w:val="sk-SK"/>
        </w:rPr>
        <w:t>rátane služieb dátových centier</w:t>
      </w:r>
      <w:r w:rsidRPr="00EF0CF3">
        <w:rPr>
          <w:lang w:val="sk-SK"/>
        </w:rPr>
        <w:t xml:space="preserve"> a poradenských služieb.</w:t>
      </w:r>
    </w:p>
    <w:p w14:paraId="2D10CB58" w14:textId="77777777" w:rsidR="00EF0CF3" w:rsidRPr="00EF0CF3" w:rsidRDefault="00EF0CF3" w:rsidP="005A7388">
      <w:pPr>
        <w:pStyle w:val="Heading3"/>
        <w:numPr>
          <w:ilvl w:val="0"/>
          <w:numId w:val="0"/>
        </w:numPr>
        <w:ind w:left="1701" w:hanging="1701"/>
        <w:rPr>
          <w:lang w:val="sk-SK"/>
        </w:rPr>
      </w:pPr>
      <w:bookmarkStart w:id="10" w:name="_Toc466548735"/>
      <w:r w:rsidRPr="00EF0CF3">
        <w:rPr>
          <w:lang w:val="sk-SK"/>
        </w:rPr>
        <w:t>§ 3 Vzťah k iným právnym ustanoveniam</w:t>
      </w:r>
      <w:bookmarkEnd w:id="10"/>
    </w:p>
    <w:p w14:paraId="2D10CB59" w14:textId="55B78C66" w:rsidR="00EF0CF3" w:rsidRPr="00EF0CF3" w:rsidRDefault="00EF0CF3" w:rsidP="00EF0CF3">
      <w:pPr>
        <w:jc w:val="both"/>
        <w:rPr>
          <w:lang w:val="sk-SK"/>
        </w:rPr>
      </w:pPr>
      <w:r w:rsidRPr="00EF0CF3">
        <w:rPr>
          <w:lang w:val="sk-SK"/>
        </w:rPr>
        <w:t>(1) Ustanovenia záväzných vnútropodnikových pravidiel o ochrane osobných údajov sú navrhnuté tak, aby bola zaistená vysoká a jednotná úroveň ochrany osobných údajov v celej Skupine Deutsche Telekom. Existujúce povinnosti a predpisy, ktoré jednotlivé spoločnosti musia dodržiavať pri spracovaní osobných údajov, a ktoré sú nad rámec zásad stanovených v týchto Záväzných vnútropodnikových pravidlách o ochrane osobných údajov, alebo ktoré obsahujú ďalšie obmedzenia týkajúce sa spracovania a použitia osobných údajov, zostávajú týmito Záväznými vnútropodnikovými pravidlami o ochrane osobných údajov nedotknuté.</w:t>
      </w:r>
    </w:p>
    <w:p w14:paraId="2D10CB5A" w14:textId="5FFA0716" w:rsidR="00EF0CF3" w:rsidRPr="00EF0CF3" w:rsidRDefault="00EF0CF3" w:rsidP="00EF0CF3">
      <w:pPr>
        <w:jc w:val="both"/>
        <w:rPr>
          <w:lang w:val="sk-SK"/>
        </w:rPr>
      </w:pPr>
      <w:r w:rsidRPr="00EF0CF3">
        <w:rPr>
          <w:lang w:val="sk-SK"/>
        </w:rPr>
        <w:lastRenderedPageBreak/>
        <w:t xml:space="preserve">(2) Údaje zhromaždené v rámci Európy </w:t>
      </w:r>
      <w:r w:rsidR="008312C1">
        <w:rPr>
          <w:lang w:val="sk-SK"/>
        </w:rPr>
        <w:t>sú spracúvané</w:t>
      </w:r>
      <w:r w:rsidRPr="00EF0CF3">
        <w:rPr>
          <w:lang w:val="sk-SK"/>
        </w:rPr>
        <w:t xml:space="preserve"> vo všeobecnosti v súlade s právnymi predpismi krajiny, v ktorej boli údaje zhromaždené, bez ohľadu na to, kde sú </w:t>
      </w:r>
      <w:r w:rsidR="008312C1">
        <w:rPr>
          <w:lang w:val="sk-SK"/>
        </w:rPr>
        <w:t>spracúvané</w:t>
      </w:r>
      <w:r w:rsidRPr="00EF0CF3">
        <w:rPr>
          <w:lang w:val="sk-SK"/>
        </w:rPr>
        <w:t>, ale prinajmenšom v súlade s požiadavkami týchto Záväzných vnútropodnikových pravidiel o ochrane osobných údajov.</w:t>
      </w:r>
    </w:p>
    <w:p w14:paraId="2D10CB5B" w14:textId="3536C2C1" w:rsidR="00EF0CF3" w:rsidRPr="00EF0CF3" w:rsidRDefault="00EF0CF3" w:rsidP="00EF0CF3">
      <w:pPr>
        <w:jc w:val="both"/>
        <w:rPr>
          <w:lang w:val="sk-SK"/>
        </w:rPr>
      </w:pPr>
      <w:r w:rsidRPr="00EF0CF3">
        <w:rPr>
          <w:lang w:val="sk-SK"/>
        </w:rPr>
        <w:t xml:space="preserve">(3) Uplatniteľnosť vnútroštátnych právnych predpisov súvisiacich so štátnou bezpečnosťou, národnou obranou alebo verejnou bezpečnosťou alebo s prevenciou a vyšetrovaním trestných činov a stíhaním zločincov, ktorá vyžaduje, aby boli údaje poskytnuté tretím stranám, zostáva ustanoveniami týchto Záväzných vnútropodnikových pravidiel o ochrane osobných údajov nedotknutá. Ak sa zistí, že je významná časť týchto Záväzných vnútropodnikových pravidiel o ochrane osobných údajov v rozpore s vnútroštátnymi právnymi predpismi o ochrane osobných údajov, čo bráni zmluvným stranám v prijatí týchto Záväzných vnútropodnikových pravidiel o ochrane osobných údajov, je nevyhnutné bezodkladne informovať o tejto skutočnosti zodpovednú osobu na ochranu osobných údajov pre celú Skupinu Deutsche Telekom. Zodpovedný </w:t>
      </w:r>
      <w:r w:rsidR="00787827">
        <w:rPr>
          <w:lang w:val="sk-SK"/>
        </w:rPr>
        <w:t>dozorný</w:t>
      </w:r>
      <w:r w:rsidRPr="00EF0CF3">
        <w:rPr>
          <w:lang w:val="sk-SK"/>
        </w:rPr>
        <w:t xml:space="preserve"> orgán spoločnosti musí vykonávať úlohu sprostredkovateľa</w:t>
      </w:r>
      <w:r w:rsidR="00A44582">
        <w:rPr>
          <w:lang w:val="sk-SK"/>
        </w:rPr>
        <w:t>.</w:t>
      </w:r>
    </w:p>
    <w:p w14:paraId="2D10CB5C" w14:textId="77777777" w:rsidR="00EF0CF3" w:rsidRPr="00EF0CF3" w:rsidRDefault="00EF0CF3" w:rsidP="005A7388">
      <w:pPr>
        <w:pStyle w:val="Heading3"/>
        <w:numPr>
          <w:ilvl w:val="0"/>
          <w:numId w:val="0"/>
        </w:numPr>
        <w:ind w:left="1701" w:hanging="1701"/>
        <w:rPr>
          <w:lang w:val="sk-SK"/>
        </w:rPr>
      </w:pPr>
      <w:bookmarkStart w:id="11" w:name="_Toc466548736"/>
      <w:r w:rsidRPr="00EF0CF3">
        <w:rPr>
          <w:lang w:val="sk-SK"/>
        </w:rPr>
        <w:t>§ 4 Uplynutie platnosti a zrušenie</w:t>
      </w:r>
      <w:bookmarkEnd w:id="11"/>
    </w:p>
    <w:p w14:paraId="2D10CB5D" w14:textId="512CE4C2" w:rsidR="00EF0CF3" w:rsidRDefault="00EF0CF3" w:rsidP="00EF0CF3">
      <w:pPr>
        <w:jc w:val="both"/>
        <w:rPr>
          <w:lang w:val="sk-SK"/>
        </w:rPr>
      </w:pPr>
      <w:r w:rsidRPr="00EF0CF3">
        <w:rPr>
          <w:lang w:val="sk-SK"/>
        </w:rPr>
        <w:t xml:space="preserve">Tieto Záväzné vnútropodnikové pravidlá o ochrane osobných údajov prestanú byť pre spoločnosť záväzné, ak spoločnosť opustí Skupinu Deutsche Telekom alebo zruší tieto pravidlá. Platí však, že uplynutie alebo zrušenie platnosti Záväzných vnútropodnikových pravidiel o ochrane osobných údajov nezbavuje spoločnosť jej povinností a/ani povinnosti dodržiavať ustanovenia Záväzných vnútropodnikových pravidiel o ochrane osobných údajov, ktoré upravujú </w:t>
      </w:r>
      <w:r w:rsidR="008312C1">
        <w:rPr>
          <w:lang w:val="sk-SK"/>
        </w:rPr>
        <w:t>spracúvanie</w:t>
      </w:r>
      <w:r w:rsidRPr="00EF0CF3">
        <w:rPr>
          <w:lang w:val="sk-SK"/>
        </w:rPr>
        <w:t xml:space="preserve"> už odovzdaných údajov. Ďalší prenos údajov smerom z alebo do tejto spoločnosti sa môže uskutočniť len v prípade, ak sú poskytnuté iné vhodné procesné záruky v súlade s požiadavkami európskeho práva.</w:t>
      </w:r>
    </w:p>
    <w:p w14:paraId="2D10CB5E" w14:textId="77777777" w:rsidR="005A7388" w:rsidRPr="00EF0CF3" w:rsidRDefault="005A7388" w:rsidP="00EF0CF3">
      <w:pPr>
        <w:jc w:val="both"/>
        <w:rPr>
          <w:lang w:val="sk-SK"/>
        </w:rPr>
      </w:pPr>
    </w:p>
    <w:p w14:paraId="2D10CB5F" w14:textId="77777777" w:rsidR="00EF0CF3" w:rsidRDefault="005A7388" w:rsidP="005A7388">
      <w:pPr>
        <w:pStyle w:val="Heading1"/>
        <w:rPr>
          <w:lang w:val="sk-SK"/>
        </w:rPr>
      </w:pPr>
      <w:bookmarkStart w:id="12" w:name="_Toc466548737"/>
      <w:r>
        <w:rPr>
          <w:lang w:val="sk-SK"/>
        </w:rPr>
        <w:t>Princípy</w:t>
      </w:r>
      <w:bookmarkEnd w:id="12"/>
    </w:p>
    <w:p w14:paraId="2D10CB60" w14:textId="77777777" w:rsidR="005A7388" w:rsidRDefault="005A7388" w:rsidP="005A7388">
      <w:pPr>
        <w:pStyle w:val="Heading2"/>
        <w:rPr>
          <w:lang w:val="sk-SK"/>
        </w:rPr>
      </w:pPr>
      <w:bookmarkStart w:id="13" w:name="_Toc466548738"/>
      <w:r>
        <w:rPr>
          <w:lang w:val="sk-SK"/>
        </w:rPr>
        <w:t>Transparentnosť spracovania údajov</w:t>
      </w:r>
      <w:bookmarkEnd w:id="13"/>
    </w:p>
    <w:p w14:paraId="2D10CB61" w14:textId="77777777" w:rsidR="005A7388" w:rsidRPr="005A7388" w:rsidRDefault="005A7388" w:rsidP="005A7388">
      <w:pPr>
        <w:pStyle w:val="Heading2"/>
        <w:numPr>
          <w:ilvl w:val="0"/>
          <w:numId w:val="0"/>
        </w:numPr>
        <w:jc w:val="both"/>
        <w:rPr>
          <w:lang w:val="sk-SK"/>
        </w:rPr>
      </w:pPr>
      <w:bookmarkStart w:id="14" w:name="_Toc466548739"/>
      <w:r w:rsidRPr="005A7388">
        <w:rPr>
          <w:lang w:val="sk-SK"/>
        </w:rPr>
        <w:t>§ 5 Povinnosť informovať</w:t>
      </w:r>
      <w:bookmarkEnd w:id="14"/>
    </w:p>
    <w:p w14:paraId="2D10CB62" w14:textId="20D37BDF" w:rsidR="005A7388" w:rsidRPr="005A7388" w:rsidRDefault="005A7388" w:rsidP="005A7388">
      <w:pPr>
        <w:jc w:val="both"/>
        <w:rPr>
          <w:lang w:val="sk-SK"/>
        </w:rPr>
      </w:pPr>
      <w:r w:rsidRPr="005A7388">
        <w:rPr>
          <w:lang w:val="sk-SK"/>
        </w:rPr>
        <w:t xml:space="preserve">Dotknuté osoby musia byť informované o tom, ako sú ich osobné údaje </w:t>
      </w:r>
      <w:r w:rsidR="00D007AE">
        <w:rPr>
          <w:lang w:val="sk-SK"/>
        </w:rPr>
        <w:t>spracúvané</w:t>
      </w:r>
      <w:r w:rsidRPr="005A7388">
        <w:rPr>
          <w:lang w:val="sk-SK"/>
        </w:rPr>
        <w:t xml:space="preserve"> v súlade s platnými právnymi predpismi a</w:t>
      </w:r>
      <w:r w:rsidR="00524D08">
        <w:rPr>
          <w:lang w:val="sk-SK"/>
        </w:rPr>
        <w:t xml:space="preserve"> s nasledujúcimi </w:t>
      </w:r>
      <w:r w:rsidRPr="005A7388">
        <w:rPr>
          <w:lang w:val="sk-SK"/>
        </w:rPr>
        <w:t>podmienka</w:t>
      </w:r>
      <w:r w:rsidR="00524D08">
        <w:rPr>
          <w:lang w:val="sk-SK"/>
        </w:rPr>
        <w:t>mi</w:t>
      </w:r>
      <w:r w:rsidRPr="005A7388">
        <w:rPr>
          <w:lang w:val="sk-SK"/>
        </w:rPr>
        <w:t xml:space="preserve"> ich použitia.</w:t>
      </w:r>
    </w:p>
    <w:p w14:paraId="2D10CB63" w14:textId="77777777" w:rsidR="005A7388" w:rsidRPr="005A7388" w:rsidRDefault="005A7388" w:rsidP="005A7388">
      <w:pPr>
        <w:pStyle w:val="Heading2"/>
        <w:numPr>
          <w:ilvl w:val="0"/>
          <w:numId w:val="0"/>
        </w:numPr>
        <w:ind w:left="1418" w:hanging="1418"/>
        <w:jc w:val="both"/>
        <w:rPr>
          <w:lang w:val="sk-SK"/>
        </w:rPr>
      </w:pPr>
      <w:bookmarkStart w:id="15" w:name="_Toc466548740"/>
      <w:r w:rsidRPr="005A7388">
        <w:rPr>
          <w:lang w:val="sk-SK"/>
        </w:rPr>
        <w:t>§ 6 Obsah a forma informácií</w:t>
      </w:r>
      <w:bookmarkEnd w:id="15"/>
    </w:p>
    <w:p w14:paraId="2D10CB64" w14:textId="77777777" w:rsidR="005A7388" w:rsidRPr="005A7388" w:rsidRDefault="005A7388" w:rsidP="005A7388">
      <w:pPr>
        <w:jc w:val="both"/>
        <w:rPr>
          <w:lang w:val="sk-SK"/>
        </w:rPr>
      </w:pPr>
      <w:r w:rsidRPr="005A7388">
        <w:rPr>
          <w:lang w:val="sk-SK"/>
        </w:rPr>
        <w:t>(1) Spoločnosť je povinná informovať dotknuté osoby poskytujúce údaje o nasledujúcich záležitostiach:</w:t>
      </w:r>
    </w:p>
    <w:p w14:paraId="2D10CB65" w14:textId="77C45736" w:rsidR="005A7388" w:rsidRDefault="005A7388" w:rsidP="005A7388">
      <w:pPr>
        <w:jc w:val="both"/>
        <w:rPr>
          <w:lang w:val="sk-SK"/>
        </w:rPr>
      </w:pPr>
      <w:r w:rsidRPr="005A7388">
        <w:rPr>
          <w:lang w:val="sk-SK"/>
        </w:rPr>
        <w:t xml:space="preserve">a) identita </w:t>
      </w:r>
      <w:r w:rsidR="00D007AE">
        <w:rPr>
          <w:lang w:val="sk-SK"/>
        </w:rPr>
        <w:t>prevádzkovateľa(ov) a ich kontaktné údaje,</w:t>
      </w:r>
    </w:p>
    <w:p w14:paraId="13672A09" w14:textId="5B634EAF" w:rsidR="00D007AE" w:rsidRPr="005A7388" w:rsidRDefault="00D007AE" w:rsidP="005A7388">
      <w:pPr>
        <w:jc w:val="both"/>
        <w:rPr>
          <w:lang w:val="sk-SK"/>
        </w:rPr>
      </w:pPr>
      <w:r>
        <w:rPr>
          <w:lang w:val="sk-SK"/>
        </w:rPr>
        <w:t>b) kontaktné údaje o Zodpovednej osobe za ochranu osobných údajov,</w:t>
      </w:r>
    </w:p>
    <w:p w14:paraId="2D10CB66" w14:textId="4AACE263" w:rsidR="005A7388" w:rsidRPr="005A7388" w:rsidRDefault="00D007AE" w:rsidP="005A7388">
      <w:pPr>
        <w:jc w:val="both"/>
        <w:rPr>
          <w:lang w:val="sk-SK"/>
        </w:rPr>
      </w:pPr>
      <w:r>
        <w:rPr>
          <w:lang w:val="sk-SK"/>
        </w:rPr>
        <w:t>c</w:t>
      </w:r>
      <w:r w:rsidR="005A7388" w:rsidRPr="005A7388">
        <w:rPr>
          <w:lang w:val="sk-SK"/>
        </w:rPr>
        <w:t xml:space="preserve">) </w:t>
      </w:r>
      <w:r>
        <w:rPr>
          <w:lang w:val="sk-SK"/>
        </w:rPr>
        <w:t>zamýšlaný</w:t>
      </w:r>
      <w:r w:rsidR="005A7388" w:rsidRPr="005A7388">
        <w:rPr>
          <w:lang w:val="sk-SK"/>
        </w:rPr>
        <w:t xml:space="preserve"> účel </w:t>
      </w:r>
      <w:r>
        <w:rPr>
          <w:lang w:val="sk-SK"/>
        </w:rPr>
        <w:t>spracúvania údajov, ako aj jprávny základ spracúvania a doba uchovania osobných údajov.</w:t>
      </w:r>
      <w:r w:rsidR="005A7388" w:rsidRPr="005A7388">
        <w:rPr>
          <w:lang w:val="sk-SK"/>
        </w:rPr>
        <w:t xml:space="preserve"> </w:t>
      </w:r>
    </w:p>
    <w:p w14:paraId="2D10CB67" w14:textId="4DE1754E" w:rsidR="005A7388" w:rsidRPr="005A7388" w:rsidRDefault="00D007AE" w:rsidP="005A7388">
      <w:pPr>
        <w:jc w:val="both"/>
        <w:rPr>
          <w:lang w:val="sk-SK"/>
        </w:rPr>
      </w:pPr>
      <w:r>
        <w:rPr>
          <w:lang w:val="sk-SK"/>
        </w:rPr>
        <w:lastRenderedPageBreak/>
        <w:t>d</w:t>
      </w:r>
      <w:r w:rsidR="005A7388" w:rsidRPr="005A7388">
        <w:rPr>
          <w:lang w:val="sk-SK"/>
        </w:rPr>
        <w:t>) ak sú osobné údaje prenesené tretím stranám, musí byť uvedený príjemca, rozsah a účel(y) takéhoto prenosu.</w:t>
      </w:r>
    </w:p>
    <w:p w14:paraId="2D10CB68" w14:textId="558C29B6" w:rsidR="005A7388" w:rsidRPr="005A7388" w:rsidRDefault="00D007AE" w:rsidP="005A7388">
      <w:pPr>
        <w:jc w:val="both"/>
        <w:rPr>
          <w:lang w:val="sk-SK"/>
        </w:rPr>
      </w:pPr>
      <w:r>
        <w:rPr>
          <w:lang w:val="sk-SK"/>
        </w:rPr>
        <w:t>e</w:t>
      </w:r>
      <w:r w:rsidR="005A7388" w:rsidRPr="005A7388">
        <w:rPr>
          <w:lang w:val="sk-SK"/>
        </w:rPr>
        <w:t>) práva dotknutých osôb v súvislosti s</w:t>
      </w:r>
      <w:r>
        <w:rPr>
          <w:lang w:val="sk-SK"/>
        </w:rPr>
        <w:t>o spracúvaním</w:t>
      </w:r>
      <w:r w:rsidR="005A7388" w:rsidRPr="005A7388">
        <w:rPr>
          <w:lang w:val="sk-SK"/>
        </w:rPr>
        <w:t xml:space="preserve"> ich údajov.</w:t>
      </w:r>
    </w:p>
    <w:p w14:paraId="2D10CB69" w14:textId="77777777" w:rsidR="005A7388" w:rsidRPr="005A7388" w:rsidRDefault="005A7388" w:rsidP="005A7388">
      <w:pPr>
        <w:jc w:val="both"/>
        <w:rPr>
          <w:lang w:val="sk-SK"/>
        </w:rPr>
      </w:pPr>
      <w:r w:rsidRPr="005A7388">
        <w:rPr>
          <w:lang w:val="sk-SK"/>
        </w:rPr>
        <w:t>(2) Bez ohľadu na zvolené médium, dotknuté osoby musia byť informované prehľadným a ľahko zrozumiteľným spôsobom.</w:t>
      </w:r>
    </w:p>
    <w:p w14:paraId="2D10CB6A" w14:textId="77777777" w:rsidR="005A7388" w:rsidRPr="005A7388" w:rsidRDefault="005A7388" w:rsidP="005A7388">
      <w:pPr>
        <w:pStyle w:val="Heading2"/>
        <w:numPr>
          <w:ilvl w:val="0"/>
          <w:numId w:val="0"/>
        </w:numPr>
        <w:ind w:left="1418" w:hanging="1418"/>
        <w:jc w:val="both"/>
        <w:rPr>
          <w:lang w:val="sk-SK"/>
        </w:rPr>
      </w:pPr>
      <w:bookmarkStart w:id="16" w:name="_Toc466548741"/>
      <w:r w:rsidRPr="005A7388">
        <w:rPr>
          <w:lang w:val="sk-SK"/>
        </w:rPr>
        <w:t>§ 7 Dostupnosť informácií</w:t>
      </w:r>
      <w:bookmarkEnd w:id="16"/>
    </w:p>
    <w:p w14:paraId="2D10CB6B" w14:textId="77777777" w:rsidR="005A7388" w:rsidRDefault="005A7388" w:rsidP="005A7388">
      <w:pPr>
        <w:jc w:val="both"/>
        <w:rPr>
          <w:lang w:val="sk-SK"/>
        </w:rPr>
      </w:pPr>
      <w:r w:rsidRPr="005A7388">
        <w:rPr>
          <w:lang w:val="sk-SK"/>
        </w:rPr>
        <w:t>Tieto informácie musia byť k dispozícii dotknutým osobám vtedy, keď sa tieto údaje zhromažďujú a následne vždy, keď o to požiada.</w:t>
      </w:r>
    </w:p>
    <w:p w14:paraId="1C3FA0A6" w14:textId="3AFB2CE4" w:rsidR="00D007AE" w:rsidRPr="005A7388" w:rsidRDefault="00D007AE" w:rsidP="00D007AE">
      <w:pPr>
        <w:pStyle w:val="Heading2"/>
        <w:numPr>
          <w:ilvl w:val="0"/>
          <w:numId w:val="0"/>
        </w:numPr>
        <w:ind w:left="1418" w:hanging="1418"/>
        <w:jc w:val="both"/>
        <w:rPr>
          <w:lang w:val="sk-SK"/>
        </w:rPr>
      </w:pPr>
      <w:r>
        <w:rPr>
          <w:lang w:val="sk-SK"/>
        </w:rPr>
        <w:t>§ 8</w:t>
      </w:r>
      <w:r w:rsidRPr="005A7388">
        <w:rPr>
          <w:lang w:val="sk-SK"/>
        </w:rPr>
        <w:t xml:space="preserve"> </w:t>
      </w:r>
      <w:r>
        <w:rPr>
          <w:lang w:val="sk-SK"/>
        </w:rPr>
        <w:t>Záznamy o všetkých spracovateľských činnostiach</w:t>
      </w:r>
    </w:p>
    <w:p w14:paraId="7D2902EE" w14:textId="4A549F77" w:rsidR="00D007AE" w:rsidRDefault="00796B8C" w:rsidP="005A7388">
      <w:pPr>
        <w:jc w:val="both"/>
        <w:rPr>
          <w:lang w:val="sk-SK"/>
        </w:rPr>
      </w:pPr>
      <w:r>
        <w:rPr>
          <w:lang w:val="sk-SK"/>
        </w:rPr>
        <w:t>Spoločnosti vedú záznamy o všetkých spracovateľských činnostiach, ktoré vykonávajú. Záznam musí obsahovať nasledujúce informácie:</w:t>
      </w:r>
    </w:p>
    <w:p w14:paraId="3E833352" w14:textId="2CCE993B" w:rsidR="00796B8C" w:rsidRPr="000C0347" w:rsidRDefault="00796B8C" w:rsidP="000C0347">
      <w:pPr>
        <w:pStyle w:val="ListParagraph"/>
        <w:numPr>
          <w:ilvl w:val="0"/>
          <w:numId w:val="38"/>
        </w:numPr>
        <w:spacing w:before="120"/>
        <w:ind w:left="274" w:hanging="274"/>
        <w:contextualSpacing w:val="0"/>
        <w:jc w:val="both"/>
        <w:rPr>
          <w:lang w:val="sk-SK"/>
        </w:rPr>
      </w:pPr>
      <w:r w:rsidRPr="000C0347">
        <w:rPr>
          <w:lang w:val="sk-SK"/>
        </w:rPr>
        <w:t>názov a kontaktné údaje spoločnosti, jej štatutárnych zástupcov a kontaktné údaje zodpovednej osoby za ochranu osobných údajov,</w:t>
      </w:r>
    </w:p>
    <w:p w14:paraId="3779B02E" w14:textId="7CF9FBAD" w:rsidR="00796B8C" w:rsidRPr="000C0347" w:rsidRDefault="000C0347" w:rsidP="000C0347">
      <w:pPr>
        <w:pStyle w:val="ListParagraph"/>
        <w:numPr>
          <w:ilvl w:val="0"/>
          <w:numId w:val="38"/>
        </w:numPr>
        <w:spacing w:before="120"/>
        <w:ind w:left="274" w:hanging="274"/>
        <w:contextualSpacing w:val="0"/>
        <w:jc w:val="both"/>
        <w:rPr>
          <w:lang w:val="sk-SK"/>
        </w:rPr>
      </w:pPr>
      <w:r w:rsidRPr="000C0347">
        <w:rPr>
          <w:lang w:val="sk-SK"/>
        </w:rPr>
        <w:t>opis pracovateľskej činnosti a účelu spracúvania údajov,</w:t>
      </w:r>
    </w:p>
    <w:p w14:paraId="00F77505" w14:textId="2DBD32A4" w:rsidR="000C0347" w:rsidRPr="000C0347" w:rsidRDefault="000C0347" w:rsidP="000C0347">
      <w:pPr>
        <w:pStyle w:val="ListParagraph"/>
        <w:numPr>
          <w:ilvl w:val="0"/>
          <w:numId w:val="38"/>
        </w:numPr>
        <w:spacing w:before="120"/>
        <w:ind w:left="274" w:hanging="274"/>
        <w:contextualSpacing w:val="0"/>
        <w:jc w:val="both"/>
        <w:rPr>
          <w:lang w:val="sk-SK"/>
        </w:rPr>
      </w:pPr>
      <w:r w:rsidRPr="000C0347">
        <w:rPr>
          <w:lang w:val="sk-SK"/>
        </w:rPr>
        <w:t xml:space="preserve">kategórie príjemcov a tretích strán, ktorým budú osobné údaje </w:t>
      </w:r>
      <w:r>
        <w:rPr>
          <w:lang w:val="sk-SK"/>
        </w:rPr>
        <w:t>zverejnené</w:t>
      </w:r>
      <w:r w:rsidRPr="000C0347">
        <w:rPr>
          <w:lang w:val="sk-SK"/>
        </w:rPr>
        <w:t xml:space="preserve"> alebo</w:t>
      </w:r>
      <w:r>
        <w:rPr>
          <w:lang w:val="sk-SK"/>
        </w:rPr>
        <w:t xml:space="preserve"> </w:t>
      </w:r>
      <w:r w:rsidRPr="000C0347">
        <w:rPr>
          <w:lang w:val="sk-SK"/>
        </w:rPr>
        <w:t xml:space="preserve"> prenesené,</w:t>
      </w:r>
    </w:p>
    <w:p w14:paraId="2412620D" w14:textId="3F45FC86" w:rsidR="000C0347" w:rsidRDefault="000C0347" w:rsidP="000C0347">
      <w:pPr>
        <w:pStyle w:val="ListParagraph"/>
        <w:numPr>
          <w:ilvl w:val="0"/>
          <w:numId w:val="38"/>
        </w:numPr>
        <w:spacing w:before="120"/>
        <w:ind w:left="274" w:hanging="274"/>
        <w:contextualSpacing w:val="0"/>
        <w:jc w:val="both"/>
        <w:rPr>
          <w:lang w:val="sk-SK"/>
        </w:rPr>
      </w:pPr>
      <w:r w:rsidRPr="000C0347">
        <w:rPr>
          <w:lang w:val="sk-SK"/>
        </w:rPr>
        <w:t xml:space="preserve">názov tretej krajiny a dokumentácia o primeraných zárukách, ak </w:t>
      </w:r>
      <w:r>
        <w:rPr>
          <w:lang w:val="sk-SK"/>
        </w:rPr>
        <w:t xml:space="preserve">sa </w:t>
      </w:r>
      <w:r w:rsidRPr="000C0347">
        <w:rPr>
          <w:lang w:val="sk-SK"/>
        </w:rPr>
        <w:t xml:space="preserve">tieto Záväzné vnútropodnikové pravidlá </w:t>
      </w:r>
      <w:r>
        <w:rPr>
          <w:lang w:val="sk-SK"/>
        </w:rPr>
        <w:t>tretej krajiny netýkajú,</w:t>
      </w:r>
    </w:p>
    <w:p w14:paraId="13159D73" w14:textId="29CBD68A" w:rsidR="000C0347" w:rsidRDefault="000C0347" w:rsidP="000C0347">
      <w:pPr>
        <w:pStyle w:val="ListParagraph"/>
        <w:numPr>
          <w:ilvl w:val="0"/>
          <w:numId w:val="38"/>
        </w:numPr>
        <w:spacing w:before="120"/>
        <w:ind w:left="274" w:hanging="274"/>
        <w:contextualSpacing w:val="0"/>
        <w:jc w:val="both"/>
        <w:rPr>
          <w:lang w:val="sk-SK"/>
        </w:rPr>
      </w:pPr>
      <w:r>
        <w:rPr>
          <w:lang w:val="sk-SK"/>
        </w:rPr>
        <w:t xml:space="preserve">ak je to možné, lehoty na vymazanie údajov a </w:t>
      </w:r>
    </w:p>
    <w:p w14:paraId="220EB894" w14:textId="6D976D97" w:rsidR="000C0347" w:rsidRPr="000C0347" w:rsidRDefault="000C0347" w:rsidP="000C0347">
      <w:pPr>
        <w:pStyle w:val="ListParagraph"/>
        <w:numPr>
          <w:ilvl w:val="0"/>
          <w:numId w:val="38"/>
        </w:numPr>
        <w:spacing w:before="120"/>
        <w:ind w:left="274" w:hanging="274"/>
        <w:contextualSpacing w:val="0"/>
        <w:jc w:val="both"/>
        <w:rPr>
          <w:lang w:val="sk-SK"/>
        </w:rPr>
      </w:pPr>
      <w:r>
        <w:rPr>
          <w:lang w:val="sk-SK"/>
        </w:rPr>
        <w:t>ak je to možné, všeobecný popis technických a organizačných bezpečnostných opatretní.</w:t>
      </w:r>
    </w:p>
    <w:p w14:paraId="2962602B" w14:textId="77777777" w:rsidR="00D007AE" w:rsidRDefault="00D007AE" w:rsidP="005A7388">
      <w:pPr>
        <w:jc w:val="both"/>
        <w:rPr>
          <w:lang w:val="sk-SK"/>
        </w:rPr>
      </w:pPr>
    </w:p>
    <w:p w14:paraId="2D10CB6C" w14:textId="243ACC65" w:rsidR="005A7388" w:rsidRDefault="005A7388" w:rsidP="005A7388">
      <w:pPr>
        <w:pStyle w:val="Heading2"/>
        <w:rPr>
          <w:lang w:val="sk-SK"/>
        </w:rPr>
      </w:pPr>
      <w:bookmarkStart w:id="17" w:name="_Toc466548742"/>
      <w:r>
        <w:rPr>
          <w:lang w:val="sk-SK"/>
        </w:rPr>
        <w:t xml:space="preserve">Podmienky prípustnosti </w:t>
      </w:r>
      <w:r w:rsidR="00CD4B93">
        <w:rPr>
          <w:lang w:val="sk-SK"/>
        </w:rPr>
        <w:t>spracúvania</w:t>
      </w:r>
      <w:r>
        <w:rPr>
          <w:lang w:val="sk-SK"/>
        </w:rPr>
        <w:t xml:space="preserve"> osobných údajov</w:t>
      </w:r>
      <w:bookmarkEnd w:id="17"/>
    </w:p>
    <w:p w14:paraId="2D10CB6D" w14:textId="653425CF" w:rsidR="005A7388" w:rsidRPr="005A7388" w:rsidRDefault="005A7388" w:rsidP="005A7388">
      <w:pPr>
        <w:pStyle w:val="Heading3"/>
        <w:numPr>
          <w:ilvl w:val="0"/>
          <w:numId w:val="0"/>
        </w:numPr>
        <w:ind w:left="1701" w:hanging="1701"/>
        <w:rPr>
          <w:lang w:val="sk-SK"/>
        </w:rPr>
      </w:pPr>
      <w:bookmarkStart w:id="18" w:name="_Toc466548743"/>
      <w:r w:rsidRPr="005A7388">
        <w:rPr>
          <w:lang w:val="sk-SK"/>
        </w:rPr>
        <w:t xml:space="preserve">§ </w:t>
      </w:r>
      <w:r w:rsidR="00150709">
        <w:rPr>
          <w:lang w:val="sk-SK"/>
        </w:rPr>
        <w:t>9</w:t>
      </w:r>
      <w:r w:rsidRPr="005A7388">
        <w:rPr>
          <w:lang w:val="sk-SK"/>
        </w:rPr>
        <w:t xml:space="preserve"> Princíp</w:t>
      </w:r>
      <w:bookmarkEnd w:id="18"/>
    </w:p>
    <w:p w14:paraId="2D10CB6E" w14:textId="5B2831CD" w:rsidR="005A7388" w:rsidRPr="00CD4B93" w:rsidRDefault="005A7388" w:rsidP="00CD4B93">
      <w:pPr>
        <w:pStyle w:val="ListParagraph"/>
        <w:numPr>
          <w:ilvl w:val="0"/>
          <w:numId w:val="40"/>
        </w:numPr>
        <w:spacing w:before="120"/>
        <w:ind w:left="360"/>
        <w:contextualSpacing w:val="0"/>
        <w:jc w:val="both"/>
        <w:rPr>
          <w:lang w:val="sk-SK"/>
        </w:rPr>
      </w:pPr>
      <w:r w:rsidRPr="00CD4B93">
        <w:rPr>
          <w:lang w:val="sk-SK"/>
        </w:rPr>
        <w:t xml:space="preserve">Osobné údaje budú </w:t>
      </w:r>
      <w:r w:rsidR="00CD4B93" w:rsidRPr="00CD4B93">
        <w:rPr>
          <w:lang w:val="sk-SK"/>
        </w:rPr>
        <w:t>spracúvané</w:t>
      </w:r>
      <w:r w:rsidRPr="00CD4B93">
        <w:rPr>
          <w:lang w:val="sk-SK"/>
        </w:rPr>
        <w:t xml:space="preserve"> len za nasledujúcich podmienok a nesmú byť </w:t>
      </w:r>
      <w:r w:rsidR="00CD4B93" w:rsidRPr="00CD4B93">
        <w:rPr>
          <w:lang w:val="sk-SK"/>
        </w:rPr>
        <w:t>spracúvané</w:t>
      </w:r>
      <w:r w:rsidRPr="00CD4B93">
        <w:rPr>
          <w:lang w:val="sk-SK"/>
        </w:rPr>
        <w:t xml:space="preserve"> na iné účely, ako na ktoré boli pôvodne zhromaždené.</w:t>
      </w:r>
    </w:p>
    <w:p w14:paraId="2D10CB6F" w14:textId="2AD88D95" w:rsidR="005A7388" w:rsidRPr="00CD4B93" w:rsidRDefault="00CD4B93" w:rsidP="00CD4B93">
      <w:pPr>
        <w:pStyle w:val="ListParagraph"/>
        <w:numPr>
          <w:ilvl w:val="0"/>
          <w:numId w:val="40"/>
        </w:numPr>
        <w:spacing w:before="120"/>
        <w:ind w:left="360"/>
        <w:contextualSpacing w:val="0"/>
        <w:jc w:val="both"/>
        <w:rPr>
          <w:lang w:val="sk-SK"/>
        </w:rPr>
      </w:pPr>
      <w:r>
        <w:rPr>
          <w:lang w:val="sk-SK"/>
        </w:rPr>
        <w:t xml:space="preserve"> Spracúvanie </w:t>
      </w:r>
      <w:r w:rsidR="005A7388" w:rsidRPr="00CD4B93">
        <w:rPr>
          <w:lang w:val="sk-SK"/>
        </w:rPr>
        <w:t>zhromaždených údajov na iné účely je prípustné len vtedy, ak sú splnené podmienky prípustnosti v súlade s týmito podmienkami</w:t>
      </w:r>
      <w:r>
        <w:rPr>
          <w:lang w:val="sk-SK"/>
        </w:rPr>
        <w:t xml:space="preserve"> (obmedzenie účelu)</w:t>
      </w:r>
      <w:r w:rsidR="005A7388" w:rsidRPr="00CD4B93">
        <w:rPr>
          <w:lang w:val="sk-SK"/>
        </w:rPr>
        <w:t>.</w:t>
      </w:r>
    </w:p>
    <w:p w14:paraId="2D10CB70" w14:textId="4E822644" w:rsidR="005A7388" w:rsidRPr="005A7388" w:rsidRDefault="005A7388" w:rsidP="005A7388">
      <w:pPr>
        <w:pStyle w:val="Heading3"/>
        <w:numPr>
          <w:ilvl w:val="0"/>
          <w:numId w:val="0"/>
        </w:numPr>
        <w:ind w:left="1701" w:hanging="1701"/>
        <w:rPr>
          <w:lang w:val="sk-SK"/>
        </w:rPr>
      </w:pPr>
      <w:bookmarkStart w:id="19" w:name="_Toc466548744"/>
      <w:r w:rsidRPr="005A7388">
        <w:rPr>
          <w:lang w:val="sk-SK"/>
        </w:rPr>
        <w:t xml:space="preserve">§ </w:t>
      </w:r>
      <w:r w:rsidR="00A67982">
        <w:rPr>
          <w:lang w:val="sk-SK"/>
        </w:rPr>
        <w:t>10</w:t>
      </w:r>
      <w:r w:rsidRPr="005A7388">
        <w:rPr>
          <w:lang w:val="sk-SK"/>
        </w:rPr>
        <w:t xml:space="preserve"> Prípustnosť </w:t>
      </w:r>
      <w:r w:rsidR="00A67982">
        <w:rPr>
          <w:lang w:val="sk-SK"/>
        </w:rPr>
        <w:t>spracúvania</w:t>
      </w:r>
      <w:r w:rsidRPr="005A7388">
        <w:rPr>
          <w:lang w:val="sk-SK"/>
        </w:rPr>
        <w:t xml:space="preserve"> osobných údajov</w:t>
      </w:r>
      <w:bookmarkEnd w:id="19"/>
    </w:p>
    <w:p w14:paraId="2D10CB71" w14:textId="3C083D65" w:rsidR="005A7388" w:rsidRPr="005A7388" w:rsidRDefault="005A7388" w:rsidP="005A7388">
      <w:pPr>
        <w:jc w:val="both"/>
        <w:rPr>
          <w:lang w:val="sk-SK"/>
        </w:rPr>
      </w:pPr>
      <w:r w:rsidRPr="005A7388">
        <w:rPr>
          <w:lang w:val="sk-SK"/>
        </w:rPr>
        <w:t xml:space="preserve">Osobné údaje môžu byť </w:t>
      </w:r>
      <w:r w:rsidR="00A67982">
        <w:rPr>
          <w:lang w:val="sk-SK"/>
        </w:rPr>
        <w:t>spracúvané</w:t>
      </w:r>
      <w:r w:rsidRPr="005A7388">
        <w:rPr>
          <w:lang w:val="sk-SK"/>
        </w:rPr>
        <w:t xml:space="preserve"> len pri naplnení jedného alebo viacerých z nasledujúcich kritérií.</w:t>
      </w:r>
    </w:p>
    <w:p w14:paraId="2D10CB72" w14:textId="5D68A9E1" w:rsidR="005A7388" w:rsidRPr="005A7388" w:rsidRDefault="005A7388" w:rsidP="005A7388">
      <w:pPr>
        <w:jc w:val="both"/>
        <w:rPr>
          <w:lang w:val="sk-SK"/>
        </w:rPr>
      </w:pPr>
      <w:r w:rsidRPr="005A7388">
        <w:rPr>
          <w:lang w:val="sk-SK"/>
        </w:rPr>
        <w:t xml:space="preserve">a) Je zjavne právne prípustné </w:t>
      </w:r>
      <w:r w:rsidR="00A67982">
        <w:rPr>
          <w:lang w:val="sk-SK"/>
        </w:rPr>
        <w:t>spracúvať</w:t>
      </w:r>
      <w:r w:rsidRPr="005A7388">
        <w:rPr>
          <w:lang w:val="sk-SK"/>
        </w:rPr>
        <w:t xml:space="preserve"> údaje tak, ako bolo ich </w:t>
      </w:r>
      <w:r w:rsidR="00A67982">
        <w:rPr>
          <w:lang w:val="sk-SK"/>
        </w:rPr>
        <w:t>spracúvanie</w:t>
      </w:r>
      <w:r w:rsidRPr="005A7388">
        <w:rPr>
          <w:lang w:val="sk-SK"/>
        </w:rPr>
        <w:t xml:space="preserve"> zamýšľané.</w:t>
      </w:r>
    </w:p>
    <w:p w14:paraId="2D10CB73" w14:textId="55C84DCD" w:rsidR="005A7388" w:rsidRPr="005A7388" w:rsidRDefault="005A7388" w:rsidP="005A7388">
      <w:pPr>
        <w:jc w:val="both"/>
        <w:rPr>
          <w:lang w:val="sk-SK"/>
        </w:rPr>
      </w:pPr>
      <w:r w:rsidRPr="005A7388">
        <w:rPr>
          <w:lang w:val="sk-SK"/>
        </w:rPr>
        <w:t xml:space="preserve">b) Dotknutá osoba súhlasí </w:t>
      </w:r>
      <w:r w:rsidR="00A67982">
        <w:rPr>
          <w:lang w:val="sk-SK"/>
        </w:rPr>
        <w:t xml:space="preserve">so spracúvaním </w:t>
      </w:r>
      <w:r w:rsidRPr="005A7388">
        <w:rPr>
          <w:lang w:val="sk-SK"/>
        </w:rPr>
        <w:t>jeho/jej údajov.</w:t>
      </w:r>
    </w:p>
    <w:p w14:paraId="2D10CB74" w14:textId="6EC39DF6" w:rsidR="005A7388" w:rsidRPr="005A7388" w:rsidRDefault="005A7388" w:rsidP="005A7388">
      <w:pPr>
        <w:jc w:val="both"/>
        <w:rPr>
          <w:lang w:val="sk-SK"/>
        </w:rPr>
      </w:pPr>
      <w:r w:rsidRPr="005A7388">
        <w:rPr>
          <w:lang w:val="sk-SK"/>
        </w:rPr>
        <w:lastRenderedPageBreak/>
        <w:t xml:space="preserve">c) </w:t>
      </w:r>
      <w:r w:rsidR="00F74D91">
        <w:rPr>
          <w:lang w:val="sk-SK"/>
        </w:rPr>
        <w:t>Spracúvanie osobných údajov je nevyhnutné na to,</w:t>
      </w:r>
      <w:r w:rsidRPr="005A7388">
        <w:rPr>
          <w:lang w:val="sk-SK"/>
        </w:rPr>
        <w:t xml:space="preserve"> aby aby </w:t>
      </w:r>
      <w:r w:rsidR="00F74D91">
        <w:rPr>
          <w:lang w:val="sk-SK"/>
        </w:rPr>
        <w:t xml:space="preserve">si </w:t>
      </w:r>
      <w:r w:rsidRPr="005A7388">
        <w:rPr>
          <w:lang w:val="sk-SK"/>
        </w:rPr>
        <w:t>spoločnosť splnila svoje povinnosti vyplývajúce zo zmluvy s dotknutou osobou, vrátane zmluvných povinností informovať a/alebo sekundárnych povinností, prípadne z dôvodu vykonateľnosti opatrení vykonávaných pred alebo po uzavretí zmluvy, opatrení pri začatí alebo spracovaní zmluvy, o ktorú požiadala dotknutá osoba.</w:t>
      </w:r>
    </w:p>
    <w:p w14:paraId="2D10CB75" w14:textId="1E4D45B9" w:rsidR="005A7388" w:rsidRPr="005A7388" w:rsidRDefault="005A7388" w:rsidP="005A7388">
      <w:pPr>
        <w:jc w:val="both"/>
        <w:rPr>
          <w:lang w:val="sk-SK"/>
        </w:rPr>
      </w:pPr>
      <w:r w:rsidRPr="005A7388">
        <w:rPr>
          <w:lang w:val="sk-SK"/>
        </w:rPr>
        <w:t xml:space="preserve">d) </w:t>
      </w:r>
      <w:r w:rsidR="00F74D91">
        <w:rPr>
          <w:lang w:val="sk-SK"/>
        </w:rPr>
        <w:t>Ú</w:t>
      </w:r>
      <w:r w:rsidRPr="005A7388">
        <w:rPr>
          <w:lang w:val="sk-SK"/>
        </w:rPr>
        <w:t xml:space="preserve">daje musia byť </w:t>
      </w:r>
      <w:r w:rsidR="00A67982">
        <w:rPr>
          <w:lang w:val="sk-SK"/>
        </w:rPr>
        <w:t>spracúvané</w:t>
      </w:r>
      <w:r w:rsidRPr="005A7388">
        <w:rPr>
          <w:lang w:val="sk-SK"/>
        </w:rPr>
        <w:t xml:space="preserve"> na splnenie právnych povinností spoločnosti.</w:t>
      </w:r>
    </w:p>
    <w:p w14:paraId="2D10CB76" w14:textId="010E015A" w:rsidR="005A7388" w:rsidRPr="005A7388" w:rsidRDefault="005A7388" w:rsidP="005A7388">
      <w:pPr>
        <w:jc w:val="both"/>
        <w:rPr>
          <w:lang w:val="sk-SK"/>
        </w:rPr>
      </w:pPr>
      <w:r w:rsidRPr="005A7388">
        <w:rPr>
          <w:lang w:val="sk-SK"/>
        </w:rPr>
        <w:t xml:space="preserve">e) </w:t>
      </w:r>
      <w:r w:rsidR="00F74D91">
        <w:rPr>
          <w:lang w:val="sk-SK"/>
        </w:rPr>
        <w:t xml:space="preserve">Spracúvanie údajov je nevyhnutné </w:t>
      </w:r>
      <w:r w:rsidRPr="005A7388">
        <w:rPr>
          <w:lang w:val="sk-SK"/>
        </w:rPr>
        <w:t xml:space="preserve">na ochranu </w:t>
      </w:r>
      <w:r w:rsidR="009F7781">
        <w:rPr>
          <w:lang w:val="sk-SK"/>
        </w:rPr>
        <w:t xml:space="preserve">života, zdravia alebo majetku </w:t>
      </w:r>
      <w:r w:rsidRPr="005A7388">
        <w:rPr>
          <w:lang w:val="sk-SK"/>
        </w:rPr>
        <w:t>dotknutej osoby.</w:t>
      </w:r>
    </w:p>
    <w:p w14:paraId="2D10CB77" w14:textId="793DA6B0" w:rsidR="005A7388" w:rsidRPr="005A7388" w:rsidRDefault="005A7388" w:rsidP="005A7388">
      <w:pPr>
        <w:jc w:val="both"/>
        <w:rPr>
          <w:lang w:val="sk-SK"/>
        </w:rPr>
      </w:pPr>
      <w:r w:rsidRPr="005A7388">
        <w:rPr>
          <w:lang w:val="sk-SK"/>
        </w:rPr>
        <w:t xml:space="preserve">f) </w:t>
      </w:r>
      <w:r w:rsidR="00F74D91">
        <w:rPr>
          <w:lang w:val="sk-SK"/>
        </w:rPr>
        <w:t>Spracúvanie údajov je</w:t>
      </w:r>
      <w:r w:rsidRPr="005A7388">
        <w:rPr>
          <w:lang w:val="sk-SK"/>
        </w:rPr>
        <w:t xml:space="preserve"> nevyhnutné na dokončenie úlohy</w:t>
      </w:r>
      <w:r w:rsidR="009F7781">
        <w:rPr>
          <w:lang w:val="sk-SK"/>
        </w:rPr>
        <w:t xml:space="preserve"> realizovanej vo verejnom záujme</w:t>
      </w:r>
      <w:r w:rsidR="00036189">
        <w:rPr>
          <w:lang w:val="sk-SK"/>
        </w:rPr>
        <w:t xml:space="preserve"> </w:t>
      </w:r>
      <w:r w:rsidRPr="005A7388">
        <w:rPr>
          <w:lang w:val="sk-SK"/>
        </w:rPr>
        <w:t>alebo ktorá tvorí časť výkonu verejnej moci, ktorou bola poverená spoločnosť alebo tretia strana, ktorej sú údaje prenášané.</w:t>
      </w:r>
    </w:p>
    <w:p w14:paraId="2D10CB78" w14:textId="526B3799" w:rsidR="005A7388" w:rsidRDefault="005A7388" w:rsidP="005A7388">
      <w:pPr>
        <w:jc w:val="both"/>
        <w:rPr>
          <w:lang w:val="sk-SK"/>
        </w:rPr>
      </w:pPr>
      <w:r w:rsidRPr="005A7388">
        <w:rPr>
          <w:lang w:val="sk-SK"/>
        </w:rPr>
        <w:t xml:space="preserve">g) </w:t>
      </w:r>
      <w:r w:rsidR="00F74D91">
        <w:rPr>
          <w:lang w:val="sk-SK"/>
        </w:rPr>
        <w:t xml:space="preserve">Spracúvanie údajov je </w:t>
      </w:r>
      <w:r w:rsidRPr="005A7388">
        <w:rPr>
          <w:lang w:val="sk-SK"/>
        </w:rPr>
        <w:t xml:space="preserve">nevyhnutné účelom </w:t>
      </w:r>
      <w:r w:rsidR="00A67982">
        <w:rPr>
          <w:lang w:val="sk-SK"/>
        </w:rPr>
        <w:t>oprávneného</w:t>
      </w:r>
      <w:r w:rsidR="00776753">
        <w:rPr>
          <w:lang w:val="sk-SK"/>
        </w:rPr>
        <w:t xml:space="preserve"> záujm</w:t>
      </w:r>
      <w:r w:rsidR="00A67982">
        <w:rPr>
          <w:lang w:val="sk-SK"/>
        </w:rPr>
        <w:t xml:space="preserve">u </w:t>
      </w:r>
      <w:r w:rsidR="00776753">
        <w:rPr>
          <w:lang w:val="sk-SK"/>
        </w:rPr>
        <w:t xml:space="preserve">spoločnosti alebo tretej </w:t>
      </w:r>
      <w:r w:rsidRPr="005A7388">
        <w:rPr>
          <w:lang w:val="sk-SK"/>
        </w:rPr>
        <w:t xml:space="preserve">strany/strán, ktorej sú údaje prenášané, ak tieto záujmy </w:t>
      </w:r>
      <w:r w:rsidR="00A67982">
        <w:rPr>
          <w:lang w:val="sk-SK"/>
        </w:rPr>
        <w:t xml:space="preserve">neprevažujú nad záujmami </w:t>
      </w:r>
      <w:r w:rsidRPr="005A7388">
        <w:rPr>
          <w:lang w:val="sk-SK"/>
        </w:rPr>
        <w:t>dotknutej osoby</w:t>
      </w:r>
      <w:r w:rsidR="00AC2648">
        <w:rPr>
          <w:lang w:val="sk-SK"/>
        </w:rPr>
        <w:t>, ktoré podliehajú ochrane.</w:t>
      </w:r>
    </w:p>
    <w:p w14:paraId="2D10CB79" w14:textId="3FDE217E" w:rsidR="005A7388" w:rsidRPr="005A7388" w:rsidRDefault="005A7388" w:rsidP="005A7388">
      <w:pPr>
        <w:pStyle w:val="Heading3"/>
        <w:numPr>
          <w:ilvl w:val="0"/>
          <w:numId w:val="0"/>
        </w:numPr>
        <w:ind w:left="1701" w:hanging="1701"/>
        <w:rPr>
          <w:lang w:val="sk-SK"/>
        </w:rPr>
      </w:pPr>
      <w:bookmarkStart w:id="20" w:name="_Toc466548745"/>
      <w:r w:rsidRPr="005A7388">
        <w:rPr>
          <w:lang w:val="sk-SK"/>
        </w:rPr>
        <w:t>§ 1</w:t>
      </w:r>
      <w:r w:rsidR="001F4D73">
        <w:rPr>
          <w:lang w:val="sk-SK"/>
        </w:rPr>
        <w:t>1</w:t>
      </w:r>
      <w:r w:rsidRPr="005A7388">
        <w:rPr>
          <w:lang w:val="sk-SK"/>
        </w:rPr>
        <w:t xml:space="preserve"> Súhlas dotknutej osoby</w:t>
      </w:r>
      <w:bookmarkEnd w:id="20"/>
    </w:p>
    <w:p w14:paraId="2D10CB7A" w14:textId="75CE751D" w:rsidR="005A7388" w:rsidRPr="005A7388" w:rsidRDefault="005A7388" w:rsidP="005A7388">
      <w:pPr>
        <w:jc w:val="both"/>
        <w:rPr>
          <w:lang w:val="sk-SK"/>
        </w:rPr>
      </w:pPr>
      <w:r w:rsidRPr="005A7388">
        <w:rPr>
          <w:lang w:val="sk-SK"/>
        </w:rPr>
        <w:t xml:space="preserve">Vychádzame z predpokladu, že dotknutá osoba dal/a svoj súhlas podľa § </w:t>
      </w:r>
      <w:r w:rsidR="00AF28F3">
        <w:rPr>
          <w:lang w:val="sk-SK"/>
        </w:rPr>
        <w:t>10</w:t>
      </w:r>
      <w:r w:rsidRPr="005A7388">
        <w:rPr>
          <w:lang w:val="sk-SK"/>
        </w:rPr>
        <w:t>, bod b) týchto Záväzných vnútropodnikových pravidiel o ochrane osobných údajov, ak:</w:t>
      </w:r>
    </w:p>
    <w:p w14:paraId="2D10CB7B" w14:textId="77777777" w:rsidR="005A7388" w:rsidRPr="005A7388" w:rsidRDefault="005A7388" w:rsidP="005A7388">
      <w:pPr>
        <w:jc w:val="both"/>
        <w:rPr>
          <w:lang w:val="sk-SK"/>
        </w:rPr>
      </w:pPr>
      <w:r w:rsidRPr="005A7388">
        <w:rPr>
          <w:lang w:val="sk-SK"/>
        </w:rPr>
        <w:t>a) súhlas bol daný výslovne, dobrovoľne a na základe dostatočných informácií, ktoré jasne upozorňujú dotknutú osobu, že dáva súhlas. Znenie vyhlásenia o súhlase musí byť dostatočne presné a musí informovať dotknuté osoby o ich práve kedykoľvek odvolať svoj súhlas. U obchodných modelov, v prípade ktorých odvolanie vedie k nesplneniu zmluvných povinností, musí byť dotknutá osoba informovaná o tejto skutočnosti.</w:t>
      </w:r>
    </w:p>
    <w:p w14:paraId="2D10CB7C" w14:textId="77777777" w:rsidR="005A7388" w:rsidRPr="005A7388" w:rsidRDefault="005A7388" w:rsidP="005A7388">
      <w:pPr>
        <w:jc w:val="both"/>
        <w:rPr>
          <w:lang w:val="sk-SK"/>
        </w:rPr>
      </w:pPr>
      <w:r w:rsidRPr="005A7388">
        <w:rPr>
          <w:lang w:val="sk-SK"/>
        </w:rPr>
        <w:t>b) Súhlas bol získaný vo forme zodpovedajúcej okolnostiam (písomná forma). Vo výnimočných prípadoch je možné získať súhlas ústne, ak je súhlas vzhľadom na osobitné okolnosti primeraný, postačujúci, a riadne zdokumentovaný.</w:t>
      </w:r>
    </w:p>
    <w:p w14:paraId="2D10CB7D" w14:textId="3C81CAEE" w:rsidR="005A7388" w:rsidRPr="005A7388" w:rsidRDefault="005A7388" w:rsidP="005A7388">
      <w:pPr>
        <w:pStyle w:val="Heading3"/>
        <w:numPr>
          <w:ilvl w:val="0"/>
          <w:numId w:val="0"/>
        </w:numPr>
        <w:ind w:left="1701" w:hanging="1701"/>
        <w:rPr>
          <w:lang w:val="sk-SK"/>
        </w:rPr>
      </w:pPr>
      <w:bookmarkStart w:id="21" w:name="_Toc466548746"/>
      <w:r w:rsidRPr="005A7388">
        <w:rPr>
          <w:lang w:val="sk-SK"/>
        </w:rPr>
        <w:t>§ 1</w:t>
      </w:r>
      <w:r w:rsidR="001F4D73">
        <w:rPr>
          <w:lang w:val="sk-SK"/>
        </w:rPr>
        <w:t>2</w:t>
      </w:r>
      <w:r w:rsidRPr="005A7388">
        <w:rPr>
          <w:lang w:val="sk-SK"/>
        </w:rPr>
        <w:t xml:space="preserve"> Automatizované </w:t>
      </w:r>
      <w:bookmarkEnd w:id="21"/>
      <w:r w:rsidR="001F4D73">
        <w:rPr>
          <w:lang w:val="sk-SK"/>
        </w:rPr>
        <w:t>individuálne rozhodovanie vrátane profilovania</w:t>
      </w:r>
    </w:p>
    <w:p w14:paraId="2D10CB7E" w14:textId="6A8348BF" w:rsidR="005A7388" w:rsidRPr="005A7388" w:rsidRDefault="00103319" w:rsidP="005A7388">
      <w:pPr>
        <w:jc w:val="both"/>
        <w:rPr>
          <w:lang w:val="sk-SK"/>
        </w:rPr>
      </w:pPr>
      <w:r>
        <w:rPr>
          <w:lang w:val="sk-SK"/>
        </w:rPr>
        <w:t>1</w:t>
      </w:r>
      <w:r w:rsidR="005A7388" w:rsidRPr="005A7388">
        <w:rPr>
          <w:lang w:val="sk-SK"/>
        </w:rPr>
        <w:t>) Rozhodnutia, ktoré hodnotia jednotlivé aspekty osôb</w:t>
      </w:r>
      <w:r>
        <w:rPr>
          <w:lang w:val="sk-SK"/>
        </w:rPr>
        <w:t xml:space="preserve"> (profilovanie)</w:t>
      </w:r>
      <w:r w:rsidR="005A7388" w:rsidRPr="005A7388">
        <w:rPr>
          <w:lang w:val="sk-SK"/>
        </w:rPr>
        <w:t xml:space="preserve">, a ktoré môžu viesť k právnym dôsledkom voči nim, alebo ktoré môžu mať na ne značný negatívny vplyv, nesmú byť založené výlučne na základe automatizovaného </w:t>
      </w:r>
      <w:r>
        <w:rPr>
          <w:lang w:val="sk-SK"/>
        </w:rPr>
        <w:t>spracúvania</w:t>
      </w:r>
      <w:r w:rsidR="005A7388" w:rsidRPr="005A7388">
        <w:rPr>
          <w:lang w:val="sk-SK"/>
        </w:rPr>
        <w:t xml:space="preserve"> údajov. To zahŕňa najmä rozhodnutia, ktoré vo významnej miere zahŕňajú údaje o bonite, profesionálnej vhodnosti či zdravotnom stave subjektu poskytujúcom údaje.</w:t>
      </w:r>
    </w:p>
    <w:p w14:paraId="2D10CB7F" w14:textId="4BA55A64" w:rsidR="005A7388" w:rsidRPr="005A7388" w:rsidRDefault="00103319" w:rsidP="005A7388">
      <w:pPr>
        <w:jc w:val="both"/>
        <w:rPr>
          <w:lang w:val="sk-SK"/>
        </w:rPr>
      </w:pPr>
      <w:r>
        <w:rPr>
          <w:lang w:val="sk-SK"/>
        </w:rPr>
        <w:t>2</w:t>
      </w:r>
      <w:r w:rsidR="005A7388" w:rsidRPr="005A7388">
        <w:rPr>
          <w:lang w:val="sk-SK"/>
        </w:rPr>
        <w:t>) Ak je v jednotlivých prípadoch objektívna potreba vykonať takéto automatické rozhodnutie, dotknutá osoba musí byť bezodkladne informovaná o výsledku automatického rozhodnutia, pričom mu musí byť daná možnosť vyjadriť sa k veci v primeranej lehote. Pripomienky dotknutej osoby musia byť primerane vyhodnotené ešte pred prijatím konečného rozhodnutia.</w:t>
      </w:r>
    </w:p>
    <w:p w14:paraId="2D10CB80" w14:textId="145AA367" w:rsidR="005A7388" w:rsidRPr="005A7388" w:rsidRDefault="005A7388" w:rsidP="005A7388">
      <w:pPr>
        <w:pStyle w:val="Heading3"/>
        <w:numPr>
          <w:ilvl w:val="0"/>
          <w:numId w:val="0"/>
        </w:numPr>
        <w:ind w:left="1701" w:hanging="1701"/>
        <w:rPr>
          <w:lang w:val="sk-SK"/>
        </w:rPr>
      </w:pPr>
      <w:bookmarkStart w:id="22" w:name="_Toc466548747"/>
      <w:r w:rsidRPr="005A7388">
        <w:rPr>
          <w:lang w:val="sk-SK"/>
        </w:rPr>
        <w:t>§ 1</w:t>
      </w:r>
      <w:r w:rsidR="00B70976">
        <w:rPr>
          <w:lang w:val="sk-SK"/>
        </w:rPr>
        <w:t>3</w:t>
      </w:r>
      <w:r w:rsidRPr="005A7388">
        <w:rPr>
          <w:lang w:val="sk-SK"/>
        </w:rPr>
        <w:t xml:space="preserve"> </w:t>
      </w:r>
      <w:r w:rsidR="00B70976">
        <w:rPr>
          <w:lang w:val="sk-SK"/>
        </w:rPr>
        <w:t>Spracúvanie</w:t>
      </w:r>
      <w:r w:rsidRPr="005A7388">
        <w:rPr>
          <w:lang w:val="sk-SK"/>
        </w:rPr>
        <w:t xml:space="preserve"> osobných údajov na priame marketingové účely</w:t>
      </w:r>
      <w:bookmarkEnd w:id="22"/>
    </w:p>
    <w:p w14:paraId="2D10CB81" w14:textId="02DCADB9" w:rsidR="005A7388" w:rsidRPr="005A7388" w:rsidRDefault="005A7388" w:rsidP="005A7388">
      <w:pPr>
        <w:jc w:val="both"/>
        <w:rPr>
          <w:lang w:val="sk-SK"/>
        </w:rPr>
      </w:pPr>
      <w:r w:rsidRPr="005A7388">
        <w:rPr>
          <w:lang w:val="sk-SK"/>
        </w:rPr>
        <w:t xml:space="preserve">Ak sú údaje </w:t>
      </w:r>
      <w:r w:rsidR="00B70976">
        <w:rPr>
          <w:lang w:val="sk-SK"/>
        </w:rPr>
        <w:t>spracúvané</w:t>
      </w:r>
      <w:r w:rsidRPr="005A7388">
        <w:rPr>
          <w:lang w:val="sk-SK"/>
        </w:rPr>
        <w:t xml:space="preserve"> na marketingové účely, dotknutá osoba musí byť:</w:t>
      </w:r>
    </w:p>
    <w:p w14:paraId="2D10CB82" w14:textId="37D0C43E" w:rsidR="005A7388" w:rsidRPr="005A7388" w:rsidRDefault="005A7388" w:rsidP="005A7388">
      <w:pPr>
        <w:jc w:val="both"/>
        <w:rPr>
          <w:lang w:val="sk-SK"/>
        </w:rPr>
      </w:pPr>
      <w:r w:rsidRPr="005A7388">
        <w:rPr>
          <w:lang w:val="sk-SK"/>
        </w:rPr>
        <w:t xml:space="preserve">a) informovaná o spôsobe, akým budú jej údaje </w:t>
      </w:r>
      <w:r w:rsidR="00B70976">
        <w:rPr>
          <w:lang w:val="sk-SK"/>
        </w:rPr>
        <w:t>spracúvané</w:t>
      </w:r>
      <w:r w:rsidRPr="005A7388">
        <w:rPr>
          <w:lang w:val="sk-SK"/>
        </w:rPr>
        <w:t xml:space="preserve"> na účely priameho marketingu;</w:t>
      </w:r>
    </w:p>
    <w:p w14:paraId="2D10CB83" w14:textId="5B9E42A6" w:rsidR="005A7388" w:rsidRPr="005A7388" w:rsidRDefault="005A7388" w:rsidP="005A7388">
      <w:pPr>
        <w:jc w:val="both"/>
        <w:rPr>
          <w:lang w:val="sk-SK"/>
        </w:rPr>
      </w:pPr>
      <w:r w:rsidRPr="005A7388">
        <w:rPr>
          <w:lang w:val="sk-SK"/>
        </w:rPr>
        <w:lastRenderedPageBreak/>
        <w:t>b) informovaná o práve na námietku v k</w:t>
      </w:r>
      <w:r w:rsidR="00B70976">
        <w:rPr>
          <w:lang w:val="sk-SK"/>
        </w:rPr>
        <w:t xml:space="preserve">toromkoľvek čase v súvislosti so spracúvaním </w:t>
      </w:r>
      <w:r w:rsidRPr="005A7388">
        <w:rPr>
          <w:lang w:val="sk-SK"/>
        </w:rPr>
        <w:t>osobných údajov na priamu marketingovú komunikáciu, a</w:t>
      </w:r>
    </w:p>
    <w:p w14:paraId="2D10CB84" w14:textId="77777777" w:rsidR="005A7388" w:rsidRPr="005A7388" w:rsidRDefault="005A7388" w:rsidP="005A7388">
      <w:pPr>
        <w:jc w:val="both"/>
        <w:rPr>
          <w:lang w:val="sk-SK"/>
        </w:rPr>
      </w:pPr>
      <w:r w:rsidRPr="005A7388">
        <w:rPr>
          <w:lang w:val="sk-SK"/>
        </w:rPr>
        <w:t>c) informovaná o uplatnení práva na odmietnutie takéhoto typu komunikácie. Zároveň jej musia byť poskytnuté najmä informácie o spoločnosti, voči konaniu ktorej by mala byť vznesená námietka.</w:t>
      </w:r>
    </w:p>
    <w:p w14:paraId="2D10CB85" w14:textId="54BDA1C1" w:rsidR="005A7388" w:rsidRPr="005A7388" w:rsidRDefault="005A7388" w:rsidP="005A7388">
      <w:pPr>
        <w:pStyle w:val="Heading3"/>
        <w:numPr>
          <w:ilvl w:val="0"/>
          <w:numId w:val="0"/>
        </w:numPr>
        <w:ind w:left="1701" w:hanging="1701"/>
        <w:rPr>
          <w:lang w:val="sk-SK"/>
        </w:rPr>
      </w:pPr>
      <w:bookmarkStart w:id="23" w:name="_Toc466548748"/>
      <w:r w:rsidRPr="005A7388">
        <w:rPr>
          <w:lang w:val="sk-SK"/>
        </w:rPr>
        <w:t>§ 1</w:t>
      </w:r>
      <w:r w:rsidR="00986211">
        <w:rPr>
          <w:lang w:val="sk-SK"/>
        </w:rPr>
        <w:t>4</w:t>
      </w:r>
      <w:r w:rsidRPr="005A7388">
        <w:rPr>
          <w:lang w:val="sk-SK"/>
        </w:rPr>
        <w:t xml:space="preserve"> Osobitné kategórie osobných údajov</w:t>
      </w:r>
      <w:bookmarkEnd w:id="23"/>
    </w:p>
    <w:p w14:paraId="2D10CB86" w14:textId="7632D170" w:rsidR="005A7388" w:rsidRPr="005A7388" w:rsidRDefault="00EA1CF7" w:rsidP="005A7388">
      <w:pPr>
        <w:jc w:val="both"/>
        <w:rPr>
          <w:lang w:val="sk-SK"/>
        </w:rPr>
      </w:pPr>
      <w:r>
        <w:rPr>
          <w:lang w:val="sk-SK"/>
        </w:rPr>
        <w:t>1</w:t>
      </w:r>
      <w:r w:rsidR="005A7388" w:rsidRPr="005A7388">
        <w:rPr>
          <w:lang w:val="sk-SK"/>
        </w:rPr>
        <w:t xml:space="preserve">) </w:t>
      </w:r>
      <w:r>
        <w:rPr>
          <w:lang w:val="sk-SK"/>
        </w:rPr>
        <w:t xml:space="preserve">Spracúvanie </w:t>
      </w:r>
      <w:r w:rsidR="005A7388" w:rsidRPr="005A7388">
        <w:rPr>
          <w:lang w:val="sk-SK"/>
        </w:rPr>
        <w:t xml:space="preserve">osobitných kategórií </w:t>
      </w:r>
      <w:r w:rsidR="00F90CB9">
        <w:rPr>
          <w:lang w:val="sk-SK"/>
        </w:rPr>
        <w:t xml:space="preserve">osobných </w:t>
      </w:r>
      <w:r w:rsidR="005A7388" w:rsidRPr="005A7388">
        <w:rPr>
          <w:lang w:val="sk-SK"/>
        </w:rPr>
        <w:t>údajov je prípustné len vtedy, ak sú riadené právnymi predpismi, alebo ak bol v predstihu získaný súhlas dotknutej osoby. V prípade nevyhnutnosti je prípustné aj takéto spracovanie údajov, ak je účelom vykonateľnosť práva a povinností spoločnosti v oblasti pracovného práva, ale za predpokladu, že budú prijaté vhodné ochranné opatrenia a takéto konanie nie je v rozpore s národnou legislatívou.</w:t>
      </w:r>
    </w:p>
    <w:p w14:paraId="2D10CB87" w14:textId="08DBA8A4" w:rsidR="005A7388" w:rsidRPr="005A7388" w:rsidRDefault="00EA1CF7" w:rsidP="005A7388">
      <w:pPr>
        <w:jc w:val="both"/>
        <w:rPr>
          <w:lang w:val="sk-SK"/>
        </w:rPr>
      </w:pPr>
      <w:r>
        <w:rPr>
          <w:lang w:val="sk-SK"/>
        </w:rPr>
        <w:t>2</w:t>
      </w:r>
      <w:r w:rsidR="005A7388" w:rsidRPr="005A7388">
        <w:rPr>
          <w:lang w:val="sk-SK"/>
        </w:rPr>
        <w:t xml:space="preserve">) Pred začatím takéhoto </w:t>
      </w:r>
      <w:r>
        <w:rPr>
          <w:lang w:val="sk-SK"/>
        </w:rPr>
        <w:t>spracúvania</w:t>
      </w:r>
      <w:r w:rsidR="005A7388" w:rsidRPr="005A7388">
        <w:rPr>
          <w:lang w:val="sk-SK"/>
        </w:rPr>
        <w:t xml:space="preserve"> takýchto údajov bude spoločnosť informovať svoju zodpovednú osobu na ochranu osobných údajov a primerane túto činnosť zdokumentuje. Pri posudzovaní prípustnosti by mala byť venovaná osobitná pozornosť povahe, rozsahu, účelu, nevyhnutnosti a právnemu základu </w:t>
      </w:r>
      <w:r>
        <w:rPr>
          <w:lang w:val="sk-SK"/>
        </w:rPr>
        <w:t>spracúvania</w:t>
      </w:r>
      <w:r w:rsidR="005A7388" w:rsidRPr="005A7388">
        <w:rPr>
          <w:lang w:val="sk-SK"/>
        </w:rPr>
        <w:t xml:space="preserve"> údajov.</w:t>
      </w:r>
    </w:p>
    <w:p w14:paraId="2D10CB88" w14:textId="59C49476" w:rsidR="005A7388" w:rsidRPr="005A7388" w:rsidRDefault="005A7388" w:rsidP="005A7388">
      <w:pPr>
        <w:pStyle w:val="Heading3"/>
        <w:numPr>
          <w:ilvl w:val="0"/>
          <w:numId w:val="0"/>
        </w:numPr>
        <w:rPr>
          <w:lang w:val="sk-SK"/>
        </w:rPr>
      </w:pPr>
      <w:bookmarkStart w:id="24" w:name="_Toc466548749"/>
      <w:r w:rsidRPr="005A7388">
        <w:rPr>
          <w:lang w:val="sk-SK"/>
        </w:rPr>
        <w:t>§</w:t>
      </w:r>
      <w:r>
        <w:rPr>
          <w:lang w:val="sk-SK"/>
        </w:rPr>
        <w:t xml:space="preserve"> </w:t>
      </w:r>
      <w:r w:rsidRPr="005A7388">
        <w:rPr>
          <w:lang w:val="sk-SK"/>
        </w:rPr>
        <w:t>1</w:t>
      </w:r>
      <w:r w:rsidR="00527325">
        <w:rPr>
          <w:lang w:val="sk-SK"/>
        </w:rPr>
        <w:t>5</w:t>
      </w:r>
      <w:r w:rsidRPr="005A7388">
        <w:rPr>
          <w:lang w:val="sk-SK"/>
        </w:rPr>
        <w:t xml:space="preserve"> Minimalizácia údajov, obmedzenie použitia údajov, </w:t>
      </w:r>
      <w:r w:rsidR="00527325">
        <w:rPr>
          <w:lang w:val="sk-SK"/>
        </w:rPr>
        <w:t xml:space="preserve">obmedzenie uchovávania, </w:t>
      </w:r>
      <w:r w:rsidRPr="005A7388">
        <w:rPr>
          <w:lang w:val="sk-SK"/>
        </w:rPr>
        <w:t>anonymizácia a</w:t>
      </w:r>
      <w:bookmarkEnd w:id="24"/>
      <w:r w:rsidR="00527325">
        <w:rPr>
          <w:lang w:val="sk-SK"/>
        </w:rPr>
        <w:t xml:space="preserve"> pseudonymizácia</w:t>
      </w:r>
    </w:p>
    <w:p w14:paraId="2D10CB89" w14:textId="013EB59D" w:rsidR="005A7388" w:rsidRPr="005A7388" w:rsidRDefault="005A7388" w:rsidP="005A7388">
      <w:pPr>
        <w:jc w:val="both"/>
        <w:rPr>
          <w:lang w:val="sk-SK"/>
        </w:rPr>
      </w:pPr>
      <w:r w:rsidRPr="005A7388">
        <w:rPr>
          <w:lang w:val="sk-SK"/>
        </w:rPr>
        <w:t>(1) Osobné údaje musia byť primerané, relevantné a</w:t>
      </w:r>
      <w:r w:rsidR="00C20EDD">
        <w:rPr>
          <w:lang w:val="sk-SK"/>
        </w:rPr>
        <w:t xml:space="preserve"> svojim rozsahom a obsahom musia zodpovedať účelu ich spracovania </w:t>
      </w:r>
      <w:r w:rsidRPr="005A7388">
        <w:rPr>
          <w:lang w:val="sk-SK"/>
        </w:rPr>
        <w:t xml:space="preserve"> (minimalizácia údajov). Údaje môžu byť spracovávané len v rámci konkrétnej aplikácie, ak je to potrebné (obmedzenie použitia údajov).</w:t>
      </w:r>
      <w:r w:rsidR="00781D9A">
        <w:rPr>
          <w:lang w:val="sk-SK"/>
        </w:rPr>
        <w:t xml:space="preserve"> Údaje môžu byť držané vo forme, ktorá umožňuje identifikáciu dotknutej osoby, len počas obdobia, ktoré je  potrebné pre definovaný účel spracúvania (obmedzenie uchovávania).</w:t>
      </w:r>
    </w:p>
    <w:p w14:paraId="2D10CB8A" w14:textId="0342C5BD" w:rsidR="005A7388" w:rsidRPr="005A7388" w:rsidRDefault="005A7388" w:rsidP="005A7388">
      <w:pPr>
        <w:jc w:val="both"/>
        <w:rPr>
          <w:lang w:val="sk-SK"/>
        </w:rPr>
      </w:pPr>
      <w:r w:rsidRPr="005A7388">
        <w:rPr>
          <w:lang w:val="sk-SK"/>
        </w:rPr>
        <w:t>(2) Ak je to možné a ekonomicky primerané, musia byť použité postupy pre vymazanie identifikačných znakov dotknutej osoby (anonymizácia), alebo identifikačn</w:t>
      </w:r>
      <w:r w:rsidR="00F90CB9">
        <w:rPr>
          <w:lang w:val="sk-SK"/>
        </w:rPr>
        <w:t>é znaky musia byť</w:t>
      </w:r>
      <w:r w:rsidRPr="005A7388">
        <w:rPr>
          <w:lang w:val="sk-SK"/>
        </w:rPr>
        <w:t xml:space="preserve"> </w:t>
      </w:r>
      <w:r w:rsidR="00F90CB9" w:rsidRPr="005A7388">
        <w:rPr>
          <w:lang w:val="sk-SK"/>
        </w:rPr>
        <w:t xml:space="preserve">nahradené </w:t>
      </w:r>
      <w:r w:rsidR="00F90CB9">
        <w:rPr>
          <w:lang w:val="sk-SK"/>
        </w:rPr>
        <w:t>inými znakmi</w:t>
      </w:r>
      <w:r w:rsidRPr="005A7388">
        <w:rPr>
          <w:lang w:val="sk-SK"/>
        </w:rPr>
        <w:t xml:space="preserve"> (</w:t>
      </w:r>
      <w:r w:rsidR="00781D9A">
        <w:rPr>
          <w:lang w:val="sk-SK"/>
        </w:rPr>
        <w:t>pseudonymizácia</w:t>
      </w:r>
      <w:r w:rsidRPr="005A7388">
        <w:rPr>
          <w:lang w:val="sk-SK"/>
        </w:rPr>
        <w:t>).</w:t>
      </w:r>
    </w:p>
    <w:p w14:paraId="2D10CB8B" w14:textId="1058F781" w:rsidR="005A7388" w:rsidRPr="005A7388" w:rsidRDefault="005A7388" w:rsidP="005A7388">
      <w:pPr>
        <w:pStyle w:val="Heading3"/>
        <w:numPr>
          <w:ilvl w:val="0"/>
          <w:numId w:val="0"/>
        </w:numPr>
        <w:ind w:left="1701" w:hanging="1701"/>
        <w:rPr>
          <w:lang w:val="sk-SK"/>
        </w:rPr>
      </w:pPr>
      <w:bookmarkStart w:id="25" w:name="_Toc466548750"/>
      <w:r w:rsidRPr="005A7388">
        <w:rPr>
          <w:lang w:val="sk-SK"/>
        </w:rPr>
        <w:t>§</w:t>
      </w:r>
      <w:r>
        <w:rPr>
          <w:lang w:val="sk-SK"/>
        </w:rPr>
        <w:t xml:space="preserve"> </w:t>
      </w:r>
      <w:r w:rsidRPr="005A7388">
        <w:rPr>
          <w:lang w:val="sk-SK"/>
        </w:rPr>
        <w:t>1</w:t>
      </w:r>
      <w:r w:rsidR="007B2341">
        <w:rPr>
          <w:lang w:val="sk-SK"/>
        </w:rPr>
        <w:t>6</w:t>
      </w:r>
      <w:r w:rsidRPr="005A7388">
        <w:rPr>
          <w:lang w:val="sk-SK"/>
        </w:rPr>
        <w:t xml:space="preserve"> Zákaz viazanosti</w:t>
      </w:r>
      <w:bookmarkEnd w:id="25"/>
    </w:p>
    <w:p w14:paraId="2D10CB8C" w14:textId="77777777" w:rsidR="005A7388" w:rsidRDefault="005A7388" w:rsidP="005A7388">
      <w:pPr>
        <w:jc w:val="both"/>
        <w:rPr>
          <w:lang w:val="sk-SK"/>
        </w:rPr>
      </w:pPr>
      <w:r w:rsidRPr="005A7388">
        <w:rPr>
          <w:lang w:val="sk-SK"/>
        </w:rPr>
        <w:t xml:space="preserve">Používanie služieb alebo prijímanie výrobkov a/alebo služieb nesmie byť podmienené súhlasom </w:t>
      </w:r>
      <w:r w:rsidR="00C20EDD">
        <w:rPr>
          <w:lang w:val="sk-SK"/>
        </w:rPr>
        <w:t xml:space="preserve">dotknutej osoby </w:t>
      </w:r>
      <w:r w:rsidRPr="005A7388">
        <w:rPr>
          <w:lang w:val="sk-SK"/>
        </w:rPr>
        <w:t>na použitie</w:t>
      </w:r>
      <w:r w:rsidR="00C20EDD">
        <w:rPr>
          <w:lang w:val="sk-SK"/>
        </w:rPr>
        <w:t xml:space="preserve"> jej </w:t>
      </w:r>
      <w:r w:rsidRPr="005A7388">
        <w:rPr>
          <w:lang w:val="sk-SK"/>
        </w:rPr>
        <w:t xml:space="preserve">údajov na účely iné ako </w:t>
      </w:r>
      <w:r w:rsidR="00C20EDD">
        <w:rPr>
          <w:lang w:val="sk-SK"/>
        </w:rPr>
        <w:t>je uzatvorenie</w:t>
      </w:r>
      <w:r w:rsidRPr="005A7388">
        <w:rPr>
          <w:lang w:val="sk-SK"/>
        </w:rPr>
        <w:t xml:space="preserve"> alebo plnenie zmluvy. To platí len v prípade, že pre dotknutú osobu nie</w:t>
      </w:r>
      <w:r w:rsidRPr="005A7388">
        <w:t xml:space="preserve"> </w:t>
      </w:r>
      <w:r w:rsidRPr="005A7388">
        <w:rPr>
          <w:lang w:val="sk-SK"/>
        </w:rPr>
        <w:t>je možné v rozumných medziach využívať porovnateľné služby alebo porovnateľné produkty.</w:t>
      </w:r>
    </w:p>
    <w:p w14:paraId="2D10CB8D" w14:textId="77777777" w:rsidR="00536B3B" w:rsidRPr="00536B3B" w:rsidRDefault="00536B3B" w:rsidP="00536B3B">
      <w:pPr>
        <w:pStyle w:val="Heading2"/>
        <w:rPr>
          <w:lang w:val="sk-SK"/>
        </w:rPr>
      </w:pPr>
      <w:bookmarkStart w:id="26" w:name="_Toc466548751"/>
      <w:r>
        <w:rPr>
          <w:lang w:val="sk-SK"/>
        </w:rPr>
        <w:t>Prenos osobných údajov</w:t>
      </w:r>
      <w:bookmarkEnd w:id="26"/>
    </w:p>
    <w:p w14:paraId="2D10CB8E" w14:textId="2F1D1024" w:rsidR="005A7388" w:rsidRPr="005A7388" w:rsidRDefault="005A7388" w:rsidP="005A7388">
      <w:pPr>
        <w:pStyle w:val="Heading3"/>
        <w:numPr>
          <w:ilvl w:val="0"/>
          <w:numId w:val="0"/>
        </w:numPr>
        <w:ind w:left="1701" w:hanging="1701"/>
        <w:rPr>
          <w:lang w:val="sk-SK"/>
        </w:rPr>
      </w:pPr>
      <w:bookmarkStart w:id="27" w:name="_Toc466548752"/>
      <w:r w:rsidRPr="005A7388">
        <w:rPr>
          <w:lang w:val="sk-SK"/>
        </w:rPr>
        <w:t>§</w:t>
      </w:r>
      <w:r>
        <w:rPr>
          <w:lang w:val="sk-SK"/>
        </w:rPr>
        <w:t xml:space="preserve"> </w:t>
      </w:r>
      <w:r w:rsidRPr="005A7388">
        <w:rPr>
          <w:lang w:val="sk-SK"/>
        </w:rPr>
        <w:t>1</w:t>
      </w:r>
      <w:r w:rsidR="00F65CF2">
        <w:rPr>
          <w:lang w:val="sk-SK"/>
        </w:rPr>
        <w:t>7</w:t>
      </w:r>
      <w:r w:rsidRPr="005A7388">
        <w:rPr>
          <w:lang w:val="sk-SK"/>
        </w:rPr>
        <w:t xml:space="preserve"> Povaha a účel prenosu osobných údajov</w:t>
      </w:r>
      <w:bookmarkEnd w:id="27"/>
    </w:p>
    <w:p w14:paraId="2D10CB8F" w14:textId="564E622C" w:rsidR="005A7388" w:rsidRPr="005A7388" w:rsidRDefault="005A7388" w:rsidP="005A7388">
      <w:pPr>
        <w:jc w:val="both"/>
        <w:rPr>
          <w:lang w:val="sk-SK"/>
        </w:rPr>
      </w:pPr>
      <w:r w:rsidRPr="005A7388">
        <w:rPr>
          <w:lang w:val="sk-SK"/>
        </w:rPr>
        <w:t xml:space="preserve">(1) Osobné údaje môžu byť prenášané len vtedy, ak prijímajúca strana preberá zodpovednosť za prijaté údaje (prenos), alebo ak príjemca </w:t>
      </w:r>
      <w:r w:rsidR="00F65CF2">
        <w:rPr>
          <w:lang w:val="sk-SK"/>
        </w:rPr>
        <w:t>spracúva</w:t>
      </w:r>
      <w:r w:rsidRPr="005A7388">
        <w:rPr>
          <w:lang w:val="sk-SK"/>
        </w:rPr>
        <w:t xml:space="preserve"> údaje v súlade s pokynmi a požiadavkami prevádzajúcej strany (dohoda o</w:t>
      </w:r>
      <w:r w:rsidR="006B5F6E">
        <w:rPr>
          <w:lang w:val="sk-SK"/>
        </w:rPr>
        <w:t xml:space="preserve"> poverení na </w:t>
      </w:r>
      <w:r w:rsidRPr="005A7388">
        <w:rPr>
          <w:lang w:val="sk-SK"/>
        </w:rPr>
        <w:t>sprac</w:t>
      </w:r>
      <w:r w:rsidR="006B5F6E">
        <w:rPr>
          <w:lang w:val="sk-SK"/>
        </w:rPr>
        <w:t xml:space="preserve">ovanie </w:t>
      </w:r>
      <w:r w:rsidRPr="005A7388">
        <w:rPr>
          <w:lang w:val="sk-SK"/>
        </w:rPr>
        <w:t>údajov).</w:t>
      </w:r>
    </w:p>
    <w:p w14:paraId="2D10CB90" w14:textId="1D253F7A" w:rsidR="005A7388" w:rsidRPr="005A7388" w:rsidRDefault="005A7388" w:rsidP="005A7388">
      <w:pPr>
        <w:jc w:val="both"/>
        <w:rPr>
          <w:lang w:val="sk-SK"/>
        </w:rPr>
      </w:pPr>
      <w:r w:rsidRPr="005A7388">
        <w:rPr>
          <w:lang w:val="sk-SK"/>
        </w:rPr>
        <w:lastRenderedPageBreak/>
        <w:t xml:space="preserve">(2) Osobné údaje budú prenášané výhradne pre stanovené účely podľa § </w:t>
      </w:r>
      <w:r w:rsidR="00F65CF2">
        <w:rPr>
          <w:lang w:val="sk-SK"/>
        </w:rPr>
        <w:t>10</w:t>
      </w:r>
      <w:r w:rsidRPr="005A7388">
        <w:rPr>
          <w:lang w:val="sk-SK"/>
        </w:rPr>
        <w:t xml:space="preserve"> týchto Záväzných vnútropodnikových pravidiel o ochrane osobných údajov, v rámci obchodnej činnosti spoločnosti alebo právnych záväzkov, alebo po súhlase dotknutých osôb.</w:t>
      </w:r>
    </w:p>
    <w:p w14:paraId="2D10CB91" w14:textId="04FAEA3C" w:rsidR="005A7388" w:rsidRPr="005A7388" w:rsidRDefault="005A7388" w:rsidP="005A7388">
      <w:pPr>
        <w:pStyle w:val="Heading3"/>
        <w:numPr>
          <w:ilvl w:val="0"/>
          <w:numId w:val="0"/>
        </w:numPr>
        <w:ind w:left="1701" w:hanging="1701"/>
        <w:rPr>
          <w:lang w:val="sk-SK"/>
        </w:rPr>
      </w:pPr>
      <w:bookmarkStart w:id="28" w:name="_Toc466548753"/>
      <w:r w:rsidRPr="005A7388">
        <w:rPr>
          <w:lang w:val="sk-SK"/>
        </w:rPr>
        <w:t>§ 1</w:t>
      </w:r>
      <w:r w:rsidR="00AD5F71">
        <w:rPr>
          <w:lang w:val="sk-SK"/>
        </w:rPr>
        <w:t>8</w:t>
      </w:r>
      <w:r w:rsidRPr="005A7388">
        <w:rPr>
          <w:lang w:val="sk-SK"/>
        </w:rPr>
        <w:t xml:space="preserve"> Prenos údajov</w:t>
      </w:r>
      <w:bookmarkEnd w:id="28"/>
    </w:p>
    <w:p w14:paraId="2D10CB92" w14:textId="43A453F9" w:rsidR="005A7388" w:rsidRPr="005A7388" w:rsidRDefault="005A7388" w:rsidP="00831B0B">
      <w:pPr>
        <w:jc w:val="both"/>
        <w:rPr>
          <w:lang w:val="sk-SK"/>
        </w:rPr>
      </w:pPr>
      <w:r w:rsidRPr="005A7388">
        <w:rPr>
          <w:lang w:val="sk-SK"/>
        </w:rPr>
        <w:t xml:space="preserve">(1) Ak spoločnosť </w:t>
      </w:r>
      <w:r w:rsidR="00831B0B">
        <w:rPr>
          <w:lang w:val="sk-SK"/>
        </w:rPr>
        <w:t>vykonáva prenos</w:t>
      </w:r>
      <w:r w:rsidRPr="005A7388">
        <w:rPr>
          <w:lang w:val="sk-SK"/>
        </w:rPr>
        <w:t xml:space="preserve"> údaj</w:t>
      </w:r>
      <w:r w:rsidR="00831B0B">
        <w:rPr>
          <w:lang w:val="sk-SK"/>
        </w:rPr>
        <w:t>ov</w:t>
      </w:r>
      <w:r w:rsidRPr="005A7388">
        <w:rPr>
          <w:lang w:val="sk-SK"/>
        </w:rPr>
        <w:t xml:space="preserve"> subjektom, ktoré majú sídlo v tretej krajine, alebo sú tieto údaje prenášané cez štátne hranice, musia sa prijať opatrenia, ktoré zabezpečia, že tieto údaje budú prenášané správne</w:t>
      </w:r>
      <w:r w:rsidR="006B5F6E">
        <w:rPr>
          <w:lang w:val="sk-SK"/>
        </w:rPr>
        <w:t xml:space="preserve">. Primerané </w:t>
      </w:r>
      <w:r w:rsidRPr="005A7388">
        <w:rPr>
          <w:lang w:val="sk-SK"/>
        </w:rPr>
        <w:t>požiadavk</w:t>
      </w:r>
      <w:r w:rsidR="006B5F6E">
        <w:rPr>
          <w:lang w:val="sk-SK"/>
        </w:rPr>
        <w:t>y</w:t>
      </w:r>
      <w:r w:rsidRPr="005A7388">
        <w:rPr>
          <w:lang w:val="sk-SK"/>
        </w:rPr>
        <w:t xml:space="preserve"> na ochranu a bezpečnosť osobných údajov musia byť dohodnuté s príjemcom pred za</w:t>
      </w:r>
      <w:r w:rsidR="006B5F6E">
        <w:rPr>
          <w:lang w:val="sk-SK"/>
        </w:rPr>
        <w:t>čatím</w:t>
      </w:r>
      <w:r w:rsidRPr="005A7388">
        <w:rPr>
          <w:lang w:val="sk-SK"/>
        </w:rPr>
        <w:t xml:space="preserve"> ich prenosu. Okrem toho, osobné údaje, najmä údaje zhromaždené v EÚ alebo EHP, môžu byť prenesené prevádzkovateľom mimo Európskej únie len za predpokladu, že je zabezpečená primeraná úroveň ochrany osobných údajov v súlade s týmito Záväznými vnútropodnikovými pravidlami o ochrane osobných údajov alebo inými vhodnými opatreniami, ako sú napríklad zmluvné doložky podľa noriem EÚ alebo samostatné zmluvné dohody, ktoré spĺňajú príslušné požiadavky </w:t>
      </w:r>
      <w:r w:rsidR="006B5F6E">
        <w:rPr>
          <w:lang w:val="sk-SK"/>
        </w:rPr>
        <w:t>E</w:t>
      </w:r>
      <w:r w:rsidR="00831B0B">
        <w:rPr>
          <w:lang w:val="sk-SK"/>
        </w:rPr>
        <w:t xml:space="preserve">urópskej legislatívy </w:t>
      </w:r>
      <w:r w:rsidR="00831B0B" w:rsidRPr="00831B0B">
        <w:rPr>
          <w:lang w:val="sk-SK"/>
        </w:rPr>
        <w:t xml:space="preserve">a že vymáhateľné práva </w:t>
      </w:r>
      <w:r w:rsidR="00831B0B">
        <w:rPr>
          <w:lang w:val="sk-SK"/>
        </w:rPr>
        <w:t>dotknutej osoby</w:t>
      </w:r>
      <w:r w:rsidR="00831B0B" w:rsidRPr="00831B0B">
        <w:rPr>
          <w:lang w:val="sk-SK"/>
        </w:rPr>
        <w:t xml:space="preserve"> a účinné právne prostriedk</w:t>
      </w:r>
      <w:r w:rsidR="00831B0B">
        <w:rPr>
          <w:lang w:val="sk-SK"/>
        </w:rPr>
        <w:t xml:space="preserve">y nápravy pre dotknuté osoby sú </w:t>
      </w:r>
      <w:r w:rsidR="00831B0B" w:rsidRPr="00831B0B">
        <w:rPr>
          <w:lang w:val="sk-SK"/>
        </w:rPr>
        <w:t>k dispozícii v zmysle časti 5 týchto Záväzných firemných pravidiel súkromia.</w:t>
      </w:r>
    </w:p>
    <w:p w14:paraId="2D10CB93" w14:textId="77777777" w:rsidR="005A7388" w:rsidRPr="005A7388" w:rsidRDefault="005A7388" w:rsidP="005A7388">
      <w:pPr>
        <w:jc w:val="both"/>
        <w:rPr>
          <w:lang w:val="sk-SK"/>
        </w:rPr>
      </w:pPr>
      <w:r w:rsidRPr="005A7388">
        <w:rPr>
          <w:lang w:val="sk-SK"/>
        </w:rPr>
        <w:t>(2) Na základe požiadaviek Skupiny Deutsche Telekom a všeobecne uznávaných technických a organizačných štandardov je nevyhnutné prijať vhodné technické a organizačné opatrenia na zaistenie bezpečnosti osobných údajov, a to aj počas ich prenosu inej strane.</w:t>
      </w:r>
    </w:p>
    <w:p w14:paraId="2D10CB94" w14:textId="02C7A2D0" w:rsidR="005A7388" w:rsidRPr="005A7388" w:rsidRDefault="005A7388" w:rsidP="005A7388">
      <w:pPr>
        <w:pStyle w:val="Heading3"/>
        <w:numPr>
          <w:ilvl w:val="0"/>
          <w:numId w:val="0"/>
        </w:numPr>
        <w:ind w:left="1701" w:hanging="1701"/>
        <w:rPr>
          <w:lang w:val="sk-SK"/>
        </w:rPr>
      </w:pPr>
      <w:bookmarkStart w:id="29" w:name="_Toc466548754"/>
      <w:r w:rsidRPr="005A7388">
        <w:rPr>
          <w:lang w:val="sk-SK"/>
        </w:rPr>
        <w:t>§ 1</w:t>
      </w:r>
      <w:r w:rsidR="002A2AE7">
        <w:rPr>
          <w:lang w:val="sk-SK"/>
        </w:rPr>
        <w:t>9</w:t>
      </w:r>
      <w:r w:rsidRPr="005A7388">
        <w:rPr>
          <w:lang w:val="sk-SK"/>
        </w:rPr>
        <w:t xml:space="preserve"> Spracúvanie </w:t>
      </w:r>
      <w:r w:rsidR="006B5F6E">
        <w:rPr>
          <w:lang w:val="sk-SK"/>
        </w:rPr>
        <w:t xml:space="preserve">osobných </w:t>
      </w:r>
      <w:r w:rsidRPr="005A7388">
        <w:rPr>
          <w:lang w:val="sk-SK"/>
        </w:rPr>
        <w:t>údajov</w:t>
      </w:r>
      <w:r w:rsidR="006B5F6E">
        <w:rPr>
          <w:lang w:val="sk-SK"/>
        </w:rPr>
        <w:t xml:space="preserve"> na základe poverenia</w:t>
      </w:r>
      <w:bookmarkEnd w:id="29"/>
    </w:p>
    <w:p w14:paraId="2D10CB95" w14:textId="77777777" w:rsidR="005A7388" w:rsidRPr="005A7388" w:rsidRDefault="005A7388" w:rsidP="005A7388">
      <w:pPr>
        <w:jc w:val="both"/>
        <w:rPr>
          <w:lang w:val="sk-SK"/>
        </w:rPr>
      </w:pPr>
      <w:r w:rsidRPr="005A7388">
        <w:rPr>
          <w:lang w:val="sk-SK"/>
        </w:rPr>
        <w:t>(1) Ak spoločnosť (zákazník) poverí tretiu stranu (dodávateľa), aby poskytovala služby v jej mene, v súlade s jej pokynmi, potom musí zmluva okrem poskytovania služieb a činností, ktoré majú byť vykonané, tiež upravovať povinnosti dodávateľa ako strany, ktorá bude údaje spracovávať. Tieto povinnosti stanovujú pokyny zákazníka v súvislosti s typom a spôsobom spracovania osobných údajov, účelom spracovania a technickými a organizačnými opatreniami potrebnými na ochranu údajov.</w:t>
      </w:r>
    </w:p>
    <w:p w14:paraId="2D10CB96" w14:textId="0B4A8A96" w:rsidR="005A7388" w:rsidRPr="005A7388" w:rsidRDefault="005A7388" w:rsidP="005A7388">
      <w:pPr>
        <w:jc w:val="both"/>
        <w:rPr>
          <w:lang w:val="sk-SK"/>
        </w:rPr>
      </w:pPr>
      <w:r w:rsidRPr="005A7388">
        <w:rPr>
          <w:lang w:val="sk-SK"/>
        </w:rPr>
        <w:t xml:space="preserve">(2) Dodávateľ nesmie </w:t>
      </w:r>
      <w:r w:rsidR="002A2AE7">
        <w:rPr>
          <w:lang w:val="sk-SK"/>
        </w:rPr>
        <w:t xml:space="preserve">spracúvať </w:t>
      </w:r>
      <w:r w:rsidRPr="005A7388">
        <w:rPr>
          <w:lang w:val="sk-SK"/>
        </w:rPr>
        <w:t>osobn</w:t>
      </w:r>
      <w:r w:rsidR="002A2AE7">
        <w:rPr>
          <w:lang w:val="sk-SK"/>
        </w:rPr>
        <w:t xml:space="preserve">é údaje </w:t>
      </w:r>
      <w:r w:rsidRPr="005A7388">
        <w:rPr>
          <w:lang w:val="sk-SK"/>
        </w:rPr>
        <w:t>(</w:t>
      </w:r>
      <w:r w:rsidR="002A2AE7">
        <w:rPr>
          <w:lang w:val="sk-SK"/>
        </w:rPr>
        <w:t xml:space="preserve">ktoré </w:t>
      </w:r>
      <w:r w:rsidRPr="005A7388">
        <w:rPr>
          <w:lang w:val="sk-SK"/>
        </w:rPr>
        <w:t>sú mu zverené pre účely realizácie objednávky) pre svoje vlastné potreby alebo pre účely potrieb tretej strany bez predchádzajúceho súhlasu zákazníka. Dodávateľ musí informovať zákazníka v predstihu o plánovaných subdodávateľských zmluvách o dielo s inými tretími stranami za účelom splnenia svojich zmluvných záväzkov. Zákazník má právo namietať proti takémuto využitiu subdodávateľov. Tam, kde sú využité subdodávateľské vzťahy v prípustnom rozsahu, je dodávateľ povinný konať v súlade s požiadavkami zmluvy uzatvorenej medzi dodávateľom a zákazníkom.</w:t>
      </w:r>
    </w:p>
    <w:p w14:paraId="2D10CB97" w14:textId="77777777" w:rsidR="005A7388" w:rsidRDefault="005A7388" w:rsidP="005A7388">
      <w:pPr>
        <w:jc w:val="both"/>
        <w:rPr>
          <w:lang w:val="sk-SK"/>
        </w:rPr>
      </w:pPr>
      <w:r w:rsidRPr="005A7388">
        <w:rPr>
          <w:lang w:val="sk-SK"/>
        </w:rPr>
        <w:t>(3) Subdodávatelia musia byť vyberaní podľa ich schopností plniť vyššie uvedené požiadavky.</w:t>
      </w:r>
    </w:p>
    <w:p w14:paraId="2D10CB98" w14:textId="77777777" w:rsidR="00EF0CF3" w:rsidRDefault="00536B3B" w:rsidP="00536B3B">
      <w:pPr>
        <w:pStyle w:val="Heading2"/>
        <w:rPr>
          <w:lang w:val="sk-SK"/>
        </w:rPr>
      </w:pPr>
      <w:bookmarkStart w:id="30" w:name="_Toc466548755"/>
      <w:r>
        <w:rPr>
          <w:lang w:val="sk-SK"/>
        </w:rPr>
        <w:t>Kvalita údajov a bezpečnosť údajov</w:t>
      </w:r>
      <w:bookmarkEnd w:id="30"/>
    </w:p>
    <w:p w14:paraId="2D10CB99" w14:textId="70910FA6" w:rsidR="00536B3B" w:rsidRPr="00536B3B" w:rsidRDefault="00536B3B" w:rsidP="00536B3B">
      <w:pPr>
        <w:pStyle w:val="Heading3"/>
        <w:numPr>
          <w:ilvl w:val="0"/>
          <w:numId w:val="0"/>
        </w:numPr>
        <w:ind w:left="1701" w:hanging="1701"/>
        <w:rPr>
          <w:lang w:val="sk-SK"/>
        </w:rPr>
      </w:pPr>
      <w:bookmarkStart w:id="31" w:name="_Toc466548756"/>
      <w:r w:rsidRPr="00536B3B">
        <w:rPr>
          <w:lang w:val="sk-SK"/>
        </w:rPr>
        <w:t xml:space="preserve">§ </w:t>
      </w:r>
      <w:r w:rsidR="00813EDE">
        <w:rPr>
          <w:lang w:val="sk-SK"/>
        </w:rPr>
        <w:t>20</w:t>
      </w:r>
      <w:r w:rsidRPr="00536B3B">
        <w:rPr>
          <w:lang w:val="sk-SK"/>
        </w:rPr>
        <w:t xml:space="preserve"> Kvalita údajov</w:t>
      </w:r>
      <w:bookmarkEnd w:id="31"/>
    </w:p>
    <w:p w14:paraId="2D10CB9A" w14:textId="029BBDB7" w:rsidR="00536B3B" w:rsidRPr="00536B3B" w:rsidRDefault="00536B3B" w:rsidP="00536B3B">
      <w:pPr>
        <w:jc w:val="both"/>
        <w:rPr>
          <w:lang w:val="sk-SK"/>
        </w:rPr>
      </w:pPr>
      <w:r w:rsidRPr="00536B3B">
        <w:rPr>
          <w:lang w:val="sk-SK"/>
        </w:rPr>
        <w:t>(1) Osobné údaje musia byť správne,</w:t>
      </w:r>
      <w:r w:rsidR="00352170">
        <w:rPr>
          <w:lang w:val="sk-SK"/>
        </w:rPr>
        <w:t xml:space="preserve"> úplné</w:t>
      </w:r>
      <w:r w:rsidRPr="00536B3B">
        <w:rPr>
          <w:lang w:val="sk-SK"/>
        </w:rPr>
        <w:t xml:space="preserve"> a ak je to potrebné, aktualizované (</w:t>
      </w:r>
      <w:r w:rsidR="00813EDE">
        <w:rPr>
          <w:lang w:val="sk-SK"/>
        </w:rPr>
        <w:t>presnosť</w:t>
      </w:r>
      <w:r w:rsidRPr="00536B3B">
        <w:rPr>
          <w:lang w:val="sk-SK"/>
        </w:rPr>
        <w:t xml:space="preserve"> údajov).</w:t>
      </w:r>
    </w:p>
    <w:p w14:paraId="2D10CB9B" w14:textId="12C07B93" w:rsidR="00536B3B" w:rsidRDefault="00536B3B" w:rsidP="00536B3B">
      <w:pPr>
        <w:jc w:val="both"/>
        <w:rPr>
          <w:lang w:val="sk-SK"/>
        </w:rPr>
      </w:pPr>
      <w:r w:rsidRPr="00536B3B">
        <w:rPr>
          <w:lang w:val="sk-SK"/>
        </w:rPr>
        <w:lastRenderedPageBreak/>
        <w:t xml:space="preserve">(2) S ohľadom na účel, na ktorý sú údaje </w:t>
      </w:r>
      <w:r w:rsidR="00813EDE">
        <w:rPr>
          <w:lang w:val="sk-SK"/>
        </w:rPr>
        <w:t>spracúvané</w:t>
      </w:r>
      <w:r w:rsidRPr="00536B3B">
        <w:rPr>
          <w:lang w:val="sk-SK"/>
        </w:rPr>
        <w:t>, musia byť prijaté vhodné opatrenia, ktoré zabezpečia, že akékoľvek nesprávne alebo neúplné údaje budú vymazané, zablokované alebo, v prípade potreby, opravené.</w:t>
      </w:r>
    </w:p>
    <w:p w14:paraId="2D10CB9C" w14:textId="426C977B" w:rsidR="00536B3B" w:rsidRPr="00536B3B" w:rsidRDefault="00536B3B" w:rsidP="00F244A0">
      <w:pPr>
        <w:pStyle w:val="Heading3"/>
        <w:numPr>
          <w:ilvl w:val="0"/>
          <w:numId w:val="0"/>
        </w:numPr>
        <w:ind w:left="630" w:hanging="630"/>
        <w:rPr>
          <w:lang w:val="sk-SK"/>
        </w:rPr>
      </w:pPr>
      <w:bookmarkStart w:id="32" w:name="_Toc466548757"/>
      <w:r w:rsidRPr="00536B3B">
        <w:rPr>
          <w:lang w:val="sk-SK"/>
        </w:rPr>
        <w:t>§ 2</w:t>
      </w:r>
      <w:r w:rsidR="00F244A0">
        <w:rPr>
          <w:lang w:val="sk-SK"/>
        </w:rPr>
        <w:t>1</w:t>
      </w:r>
      <w:r w:rsidRPr="00536B3B">
        <w:rPr>
          <w:lang w:val="sk-SK"/>
        </w:rPr>
        <w:t xml:space="preserve"> Bezpečnosť údajov – technické a organizačné opatrenia</w:t>
      </w:r>
      <w:bookmarkEnd w:id="32"/>
      <w:r w:rsidR="00F244A0">
        <w:rPr>
          <w:lang w:val="sk-SK"/>
        </w:rPr>
        <w:t xml:space="preserve"> –ochrana údajov dizajnom a štandardom</w:t>
      </w:r>
    </w:p>
    <w:p w14:paraId="2D10CB9D" w14:textId="44A44851" w:rsidR="00536B3B" w:rsidRPr="00536B3B" w:rsidRDefault="00536B3B" w:rsidP="00536B3B">
      <w:pPr>
        <w:jc w:val="both"/>
        <w:rPr>
          <w:lang w:val="sk-SK"/>
        </w:rPr>
      </w:pPr>
      <w:r w:rsidRPr="00536B3B">
        <w:rPr>
          <w:lang w:val="sk-SK"/>
        </w:rPr>
        <w:t>Spoločnosť je povinná prijať vhodné technické a organizačné opatrenia pre podnikové procesy, IT systémy a platformy používané na zhromažďovanie, spracovanie alebo použitie údajov</w:t>
      </w:r>
      <w:r w:rsidR="00F244A0">
        <w:rPr>
          <w:lang w:val="sk-SK"/>
        </w:rPr>
        <w:t xml:space="preserve"> s cieľom ochrany týchto údajov, a tie pravidelne vyhodnocovať ich efektívnosť. </w:t>
      </w:r>
    </w:p>
    <w:p w14:paraId="2D10CB9E" w14:textId="77777777" w:rsidR="00536B3B" w:rsidRPr="00536B3B" w:rsidRDefault="00536B3B" w:rsidP="00536B3B">
      <w:pPr>
        <w:jc w:val="both"/>
        <w:rPr>
          <w:lang w:val="sk-SK"/>
        </w:rPr>
      </w:pPr>
      <w:r w:rsidRPr="00536B3B">
        <w:rPr>
          <w:lang w:val="sk-SK"/>
        </w:rPr>
        <w:t>Takéto opatrenia musia zahŕňať:</w:t>
      </w:r>
    </w:p>
    <w:p w14:paraId="2D10CB9F" w14:textId="77777777" w:rsidR="00536B3B" w:rsidRPr="00536B3B" w:rsidRDefault="00536B3B" w:rsidP="00536B3B">
      <w:pPr>
        <w:jc w:val="both"/>
        <w:rPr>
          <w:lang w:val="sk-SK"/>
        </w:rPr>
      </w:pPr>
      <w:r w:rsidRPr="00536B3B">
        <w:rPr>
          <w:lang w:val="sk-SK"/>
        </w:rPr>
        <w:t xml:space="preserve">a) zamedzenie </w:t>
      </w:r>
      <w:r w:rsidR="00687DB9">
        <w:rPr>
          <w:lang w:val="sk-SK"/>
        </w:rPr>
        <w:t xml:space="preserve">neprávneného </w:t>
      </w:r>
      <w:r w:rsidRPr="00536B3B">
        <w:rPr>
          <w:lang w:val="sk-SK"/>
        </w:rPr>
        <w:t>prístupu do systémov na spracovanie údajov, na ktorých sú osobné údaje spracovávané alebo používané (kontrola prístupu);</w:t>
      </w:r>
    </w:p>
    <w:p w14:paraId="2D10CBA0" w14:textId="77777777" w:rsidR="00536B3B" w:rsidRPr="00536B3B" w:rsidRDefault="00536B3B" w:rsidP="00536B3B">
      <w:pPr>
        <w:jc w:val="both"/>
        <w:rPr>
          <w:lang w:val="sk-SK"/>
        </w:rPr>
      </w:pPr>
      <w:r w:rsidRPr="00536B3B">
        <w:rPr>
          <w:lang w:val="sk-SK"/>
        </w:rPr>
        <w:t>b) zamedzenie použitia systémov na spracovanie údajov neoprávnenými osobami (kontrola použitia systému);</w:t>
      </w:r>
    </w:p>
    <w:p w14:paraId="2D10CBA1" w14:textId="044FC51E" w:rsidR="00536B3B" w:rsidRPr="00536B3B" w:rsidRDefault="00536B3B" w:rsidP="00536B3B">
      <w:pPr>
        <w:jc w:val="both"/>
        <w:rPr>
          <w:lang w:val="sk-SK"/>
        </w:rPr>
      </w:pPr>
      <w:r w:rsidRPr="00536B3B">
        <w:rPr>
          <w:lang w:val="sk-SK"/>
        </w:rPr>
        <w:t>c) zaistenie, aby osoby, ktoré majú oprávnenie na prístup do systému na spracovanie údajov</w:t>
      </w:r>
      <w:r w:rsidR="00687DB9">
        <w:rPr>
          <w:lang w:val="sk-SK"/>
        </w:rPr>
        <w:t>, mali</w:t>
      </w:r>
      <w:r w:rsidRPr="00536B3B">
        <w:rPr>
          <w:lang w:val="sk-SK"/>
        </w:rPr>
        <w:t xml:space="preserve"> prístup výlučne k údajom, pre ktoré majú oprávnenie</w:t>
      </w:r>
      <w:r w:rsidR="00F244A0">
        <w:rPr>
          <w:lang w:val="sk-SK"/>
        </w:rPr>
        <w:t xml:space="preserve"> (kontrola prístupu k údajom)</w:t>
      </w:r>
      <w:r w:rsidRPr="00536B3B">
        <w:rPr>
          <w:lang w:val="sk-SK"/>
        </w:rPr>
        <w:t xml:space="preserve">, a aby neoprávnené osoby nemohli </w:t>
      </w:r>
      <w:r w:rsidR="00F244A0" w:rsidRPr="00536B3B">
        <w:rPr>
          <w:lang w:val="sk-SK"/>
        </w:rPr>
        <w:t xml:space="preserve">pri spracovaní </w:t>
      </w:r>
      <w:r w:rsidRPr="00536B3B">
        <w:rPr>
          <w:lang w:val="sk-SK"/>
        </w:rPr>
        <w:t>osobné údaje čítať, kopírovať, meniť alebo odstrániť (</w:t>
      </w:r>
      <w:r w:rsidR="00F244A0">
        <w:rPr>
          <w:lang w:val="sk-SK"/>
        </w:rPr>
        <w:t>napr. kryptáciou</w:t>
      </w:r>
      <w:r w:rsidRPr="00536B3B">
        <w:rPr>
          <w:lang w:val="sk-SK"/>
        </w:rPr>
        <w:t>);</w:t>
      </w:r>
    </w:p>
    <w:p w14:paraId="2D10CBA2" w14:textId="77777777" w:rsidR="00536B3B" w:rsidRPr="00536B3B" w:rsidRDefault="00536B3B" w:rsidP="00536B3B">
      <w:pPr>
        <w:jc w:val="both"/>
        <w:rPr>
          <w:lang w:val="sk-SK"/>
        </w:rPr>
      </w:pPr>
      <w:r w:rsidRPr="00536B3B">
        <w:rPr>
          <w:lang w:val="sk-SK"/>
        </w:rPr>
        <w:t>d) zabezpečenie, aby v rámci elektronického prenosu alebo počas presunu alebo záznamu na dátové nosiče nebolo možné osobné údaje čítať, kopírovať, upravovať alebo odstraňovať neoprávnenými osobami, a aby nebolo možné kontrolovať a identifikovať príslušné umiestnenia, na ktoré majú byť osobné údaje prenášané zariadeniami na prenos údajov (kontrola prenosu údajov);</w:t>
      </w:r>
    </w:p>
    <w:p w14:paraId="2D10CBA3" w14:textId="77777777" w:rsidR="00536B3B" w:rsidRPr="00536B3B" w:rsidRDefault="00536B3B" w:rsidP="00536B3B">
      <w:pPr>
        <w:jc w:val="both"/>
        <w:rPr>
          <w:lang w:val="sk-SK"/>
        </w:rPr>
      </w:pPr>
      <w:r w:rsidRPr="00536B3B">
        <w:rPr>
          <w:lang w:val="sk-SK"/>
        </w:rPr>
        <w:t>e) zabezpečenie, aby bolo možné spätne preskúmať a zistiť, či a kto osobné údaje zadal do systémov na spracovanie údajov, či a kto ich upravil alebo odstránil (kontrola zadávania údajov);</w:t>
      </w:r>
    </w:p>
    <w:p w14:paraId="2D10CBA4" w14:textId="77777777" w:rsidR="00536B3B" w:rsidRPr="00536B3B" w:rsidRDefault="00536B3B" w:rsidP="00536B3B">
      <w:pPr>
        <w:jc w:val="both"/>
        <w:rPr>
          <w:lang w:val="sk-SK"/>
        </w:rPr>
      </w:pPr>
      <w:r w:rsidRPr="00536B3B">
        <w:rPr>
          <w:lang w:val="sk-SK"/>
        </w:rPr>
        <w:t>f) zabezpečenie, aby externé osobné údaje mohli byť spracované len v súlade s pokynmi zákazníka (kontrola dodávateľa);</w:t>
      </w:r>
    </w:p>
    <w:p w14:paraId="2D10CBA5" w14:textId="77777777" w:rsidR="00536B3B" w:rsidRPr="00536B3B" w:rsidRDefault="00536B3B" w:rsidP="00536B3B">
      <w:pPr>
        <w:jc w:val="both"/>
        <w:rPr>
          <w:lang w:val="sk-SK"/>
        </w:rPr>
      </w:pPr>
      <w:r w:rsidRPr="00536B3B">
        <w:rPr>
          <w:lang w:val="sk-SK"/>
        </w:rPr>
        <w:t>g) zabezpečenie, aby osobné údaje boli chránené proti náhodnému zničeniu alebo strate (kontrola dostupnosti);</w:t>
      </w:r>
    </w:p>
    <w:p w14:paraId="2D10CBA6" w14:textId="77777777" w:rsidR="00536B3B" w:rsidRDefault="00536B3B" w:rsidP="00536B3B">
      <w:pPr>
        <w:jc w:val="both"/>
        <w:rPr>
          <w:lang w:val="sk-SK"/>
        </w:rPr>
      </w:pPr>
      <w:r w:rsidRPr="00536B3B">
        <w:rPr>
          <w:lang w:val="sk-SK"/>
        </w:rPr>
        <w:t>h) zabezpečenie, aby údaje, ktoré boli zhromaždené na rôzne účely, boli spracované samostatne (pravidlo samostatnosti).</w:t>
      </w:r>
    </w:p>
    <w:p w14:paraId="2D10CBA7" w14:textId="77777777" w:rsidR="00536B3B" w:rsidRPr="00536B3B" w:rsidRDefault="00536B3B" w:rsidP="00536B3B">
      <w:pPr>
        <w:jc w:val="both"/>
        <w:rPr>
          <w:lang w:val="sk-SK"/>
        </w:rPr>
      </w:pPr>
    </w:p>
    <w:p w14:paraId="2D10CBA8" w14:textId="77777777" w:rsidR="00EF0CF3" w:rsidRDefault="00536B3B" w:rsidP="00AC7EDC">
      <w:pPr>
        <w:pStyle w:val="Heading1"/>
        <w:rPr>
          <w:lang w:val="sk-SK"/>
        </w:rPr>
      </w:pPr>
      <w:bookmarkStart w:id="33" w:name="_Toc466548758"/>
      <w:r>
        <w:rPr>
          <w:lang w:val="sk-SK"/>
        </w:rPr>
        <w:t xml:space="preserve">Práva dotknutej </w:t>
      </w:r>
      <w:r w:rsidR="003C1AE3">
        <w:rPr>
          <w:lang w:val="sk-SK"/>
        </w:rPr>
        <w:t>os</w:t>
      </w:r>
      <w:r>
        <w:rPr>
          <w:lang w:val="sk-SK"/>
        </w:rPr>
        <w:t>oby</w:t>
      </w:r>
      <w:bookmarkEnd w:id="33"/>
    </w:p>
    <w:p w14:paraId="2D10CBA9" w14:textId="17A98C5A" w:rsidR="00536B3B" w:rsidRPr="00536B3B" w:rsidRDefault="00536B3B" w:rsidP="00536B3B">
      <w:pPr>
        <w:pStyle w:val="Heading3"/>
        <w:numPr>
          <w:ilvl w:val="0"/>
          <w:numId w:val="0"/>
        </w:numPr>
        <w:ind w:left="1701" w:hanging="1701"/>
        <w:rPr>
          <w:lang w:val="sk-SK"/>
        </w:rPr>
      </w:pPr>
      <w:bookmarkStart w:id="34" w:name="_Toc466548759"/>
      <w:r w:rsidRPr="00536B3B">
        <w:rPr>
          <w:lang w:val="sk-SK"/>
        </w:rPr>
        <w:t>§ 2</w:t>
      </w:r>
      <w:r w:rsidR="0044629F">
        <w:rPr>
          <w:lang w:val="sk-SK"/>
        </w:rPr>
        <w:t>2</w:t>
      </w:r>
      <w:r w:rsidRPr="00536B3B">
        <w:rPr>
          <w:lang w:val="sk-SK"/>
        </w:rPr>
        <w:t xml:space="preserve"> Právo na </w:t>
      </w:r>
      <w:bookmarkEnd w:id="34"/>
      <w:r w:rsidR="0044629F">
        <w:rPr>
          <w:lang w:val="sk-SK"/>
        </w:rPr>
        <w:t>prístup</w:t>
      </w:r>
    </w:p>
    <w:p w14:paraId="2D10CBAA" w14:textId="5D0321A1" w:rsidR="00536B3B" w:rsidRPr="00536B3B" w:rsidRDefault="00536B3B" w:rsidP="00536B3B">
      <w:pPr>
        <w:jc w:val="both"/>
        <w:rPr>
          <w:lang w:val="sk-SK"/>
        </w:rPr>
      </w:pPr>
      <w:r w:rsidRPr="00536B3B">
        <w:rPr>
          <w:lang w:val="sk-SK"/>
        </w:rPr>
        <w:t>(1) Dotknuté osoby majú právo kedykoľvek sa ob</w:t>
      </w:r>
      <w:r w:rsidR="0044629F">
        <w:rPr>
          <w:lang w:val="sk-SK"/>
        </w:rPr>
        <w:t>rátiť na ktorúkoľvek spoločnosť, ktorá spracúva</w:t>
      </w:r>
      <w:r w:rsidRPr="00536B3B">
        <w:rPr>
          <w:lang w:val="sk-SK"/>
        </w:rPr>
        <w:t xml:space="preserve"> ich údaje a požiadať o nasledujúce informácie:</w:t>
      </w:r>
    </w:p>
    <w:p w14:paraId="2D10CBAB" w14:textId="77777777" w:rsidR="00536B3B" w:rsidRPr="00536B3B" w:rsidRDefault="00536B3B" w:rsidP="00536B3B">
      <w:pPr>
        <w:jc w:val="both"/>
        <w:rPr>
          <w:lang w:val="sk-SK"/>
        </w:rPr>
      </w:pPr>
      <w:r w:rsidRPr="00536B3B">
        <w:rPr>
          <w:lang w:val="sk-SK"/>
        </w:rPr>
        <w:t xml:space="preserve">a) osobné údaje, ktorými </w:t>
      </w:r>
      <w:r w:rsidR="00C20253">
        <w:rPr>
          <w:lang w:val="sk-SK"/>
        </w:rPr>
        <w:t xml:space="preserve">spoločnosť </w:t>
      </w:r>
      <w:r w:rsidRPr="00536B3B">
        <w:rPr>
          <w:lang w:val="sk-SK"/>
        </w:rPr>
        <w:t>disponuje, vrátane ich pôvodu a príjemcu(ov);</w:t>
      </w:r>
    </w:p>
    <w:p w14:paraId="2D10CBAC" w14:textId="642EF072" w:rsidR="00536B3B" w:rsidRPr="00536B3B" w:rsidRDefault="00536B3B" w:rsidP="00536B3B">
      <w:pPr>
        <w:jc w:val="both"/>
        <w:rPr>
          <w:lang w:val="sk-SK"/>
        </w:rPr>
      </w:pPr>
      <w:r w:rsidRPr="00536B3B">
        <w:rPr>
          <w:lang w:val="sk-SK"/>
        </w:rPr>
        <w:t xml:space="preserve">b) účel </w:t>
      </w:r>
      <w:r w:rsidR="0044629F">
        <w:rPr>
          <w:lang w:val="sk-SK"/>
        </w:rPr>
        <w:t>spracúvania</w:t>
      </w:r>
      <w:r w:rsidRPr="00536B3B">
        <w:rPr>
          <w:lang w:val="sk-SK"/>
        </w:rPr>
        <w:t>;</w:t>
      </w:r>
    </w:p>
    <w:p w14:paraId="2D10CBAD" w14:textId="7C5784B3" w:rsidR="00536B3B" w:rsidRPr="00536B3B" w:rsidRDefault="00536B3B" w:rsidP="00536B3B">
      <w:pPr>
        <w:jc w:val="both"/>
        <w:rPr>
          <w:lang w:val="sk-SK"/>
        </w:rPr>
      </w:pPr>
      <w:r w:rsidRPr="00536B3B">
        <w:rPr>
          <w:lang w:val="sk-SK"/>
        </w:rPr>
        <w:lastRenderedPageBreak/>
        <w:t xml:space="preserve">c) osoby a </w:t>
      </w:r>
      <w:r w:rsidR="00A1561D">
        <w:rPr>
          <w:lang w:val="sk-SK"/>
        </w:rPr>
        <w:t>sprostredkovatelia</w:t>
      </w:r>
      <w:r w:rsidRPr="00536B3B">
        <w:rPr>
          <w:lang w:val="sk-SK"/>
        </w:rPr>
        <w:t>, ktorým sú</w:t>
      </w:r>
      <w:r w:rsidR="0044629F">
        <w:rPr>
          <w:lang w:val="sk-SK"/>
        </w:rPr>
        <w:t xml:space="preserve">/boli </w:t>
      </w:r>
      <w:r w:rsidRPr="00536B3B">
        <w:rPr>
          <w:lang w:val="sk-SK"/>
        </w:rPr>
        <w:t xml:space="preserve"> ich údaje pren</w:t>
      </w:r>
      <w:r w:rsidR="0044629F">
        <w:rPr>
          <w:lang w:val="sk-SK"/>
        </w:rPr>
        <w:t>esené</w:t>
      </w:r>
      <w:r w:rsidRPr="00536B3B">
        <w:rPr>
          <w:lang w:val="sk-SK"/>
        </w:rPr>
        <w:t>,</w:t>
      </w:r>
      <w:r w:rsidR="00A1561D">
        <w:rPr>
          <w:lang w:val="sk-SK"/>
        </w:rPr>
        <w:t xml:space="preserve"> aké údaje s</w:t>
      </w:r>
      <w:r w:rsidR="00C20253">
        <w:rPr>
          <w:lang w:val="sk-SK"/>
        </w:rPr>
        <w:t>ú</w:t>
      </w:r>
      <w:r w:rsidR="00A1561D">
        <w:rPr>
          <w:lang w:val="sk-SK"/>
        </w:rPr>
        <w:t xml:space="preserve"> prenášané,</w:t>
      </w:r>
      <w:r w:rsidRPr="00536B3B">
        <w:rPr>
          <w:lang w:val="sk-SK"/>
        </w:rPr>
        <w:t xml:space="preserve"> najmä v prípade prenosu </w:t>
      </w:r>
      <w:r w:rsidR="0044629F">
        <w:rPr>
          <w:lang w:val="sk-SK"/>
        </w:rPr>
        <w:t xml:space="preserve">údajov </w:t>
      </w:r>
      <w:r w:rsidRPr="00536B3B">
        <w:rPr>
          <w:lang w:val="sk-SK"/>
        </w:rPr>
        <w:t xml:space="preserve">do </w:t>
      </w:r>
      <w:r w:rsidR="0044629F">
        <w:rPr>
          <w:lang w:val="sk-SK"/>
        </w:rPr>
        <w:t>tretej krajiny</w:t>
      </w:r>
      <w:r w:rsidRPr="00536B3B">
        <w:rPr>
          <w:lang w:val="sk-SK"/>
        </w:rPr>
        <w:t>;</w:t>
      </w:r>
    </w:p>
    <w:p w14:paraId="2D10CBAE" w14:textId="77777777" w:rsidR="00536B3B" w:rsidRPr="00536B3B" w:rsidRDefault="00536B3B" w:rsidP="00536B3B">
      <w:pPr>
        <w:jc w:val="both"/>
        <w:rPr>
          <w:lang w:val="sk-SK"/>
        </w:rPr>
      </w:pPr>
      <w:r w:rsidRPr="00536B3B">
        <w:rPr>
          <w:lang w:val="sk-SK"/>
        </w:rPr>
        <w:t>d) ustanovenia týchto Záväzných vnútropodnikových pravidiel o ochrane osobných údajov.</w:t>
      </w:r>
    </w:p>
    <w:p w14:paraId="2D10CBAF" w14:textId="55B7AECA" w:rsidR="00536B3B" w:rsidRPr="00536B3B" w:rsidRDefault="00536B3B" w:rsidP="00536B3B">
      <w:pPr>
        <w:jc w:val="both"/>
        <w:rPr>
          <w:lang w:val="sk-SK"/>
        </w:rPr>
      </w:pPr>
      <w:r w:rsidRPr="00536B3B">
        <w:rPr>
          <w:lang w:val="sk-SK"/>
        </w:rPr>
        <w:t xml:space="preserve">(2) Relevantné informácie musia byť </w:t>
      </w:r>
      <w:r w:rsidR="0044629F">
        <w:rPr>
          <w:lang w:val="sk-SK"/>
        </w:rPr>
        <w:t>dotknutej osobe</w:t>
      </w:r>
      <w:r w:rsidR="0044629F" w:rsidRPr="00536B3B">
        <w:rPr>
          <w:lang w:val="sk-SK"/>
        </w:rPr>
        <w:t xml:space="preserve"> </w:t>
      </w:r>
      <w:r w:rsidRPr="00536B3B">
        <w:rPr>
          <w:lang w:val="sk-SK"/>
        </w:rPr>
        <w:t>sprístupnené v zrozumiteľnej podobe a v primeranej lehote.</w:t>
      </w:r>
      <w:r w:rsidR="0044629F">
        <w:rPr>
          <w:lang w:val="sk-SK"/>
        </w:rPr>
        <w:t xml:space="preserve"> </w:t>
      </w:r>
      <w:r w:rsidR="0044629F" w:rsidRPr="00536B3B">
        <w:rPr>
          <w:lang w:val="sk-SK"/>
        </w:rPr>
        <w:t>Informácie sú spravidla poskytované v písomnej forme alebo elektronicky.</w:t>
      </w:r>
      <w:r w:rsidR="0044629F">
        <w:rPr>
          <w:lang w:val="sk-SK"/>
        </w:rPr>
        <w:t xml:space="preserve"> V každom prípade, dotknutá osoba musí byť informovaná do jedného mesiaca od prijatia žiadosti. Táto lehota môže byť predĺžená o 2 mesiace, ak je nevyhnutné, berúc do úvahy komplexnosť a množstvo prijatých žiadostí. Dotknutá osoba musí byť o takomto predĺžení lehoty informovanáô. </w:t>
      </w:r>
      <w:r w:rsidRPr="00536B3B">
        <w:rPr>
          <w:lang w:val="sk-SK"/>
        </w:rPr>
        <w:t xml:space="preserve"> Poskytnutie výtlačku týchto Záväzných vnútropodnikových pravidiel o ochrane osobných údajov je ako prostriedok na oznámenie informácií na základe požiadavky postačujúce.</w:t>
      </w:r>
    </w:p>
    <w:p w14:paraId="2D10CBB0" w14:textId="77DFF107" w:rsidR="00536B3B" w:rsidRPr="00536B3B" w:rsidRDefault="0044629F" w:rsidP="00536B3B">
      <w:pPr>
        <w:jc w:val="both"/>
        <w:rPr>
          <w:lang w:val="sk-SK"/>
        </w:rPr>
      </w:pPr>
      <w:r>
        <w:rPr>
          <w:lang w:val="sk-SK"/>
        </w:rPr>
        <w:t xml:space="preserve">(3) </w:t>
      </w:r>
      <w:r w:rsidR="00536B3B" w:rsidRPr="00536B3B">
        <w:rPr>
          <w:lang w:val="sk-SK"/>
        </w:rPr>
        <w:t xml:space="preserve">Ak je to prípustné podľa príslušných vnútroštátnych právnych predpisov, spoločnosť si môže účtovať poplatok za poskytnutie </w:t>
      </w:r>
      <w:r>
        <w:rPr>
          <w:lang w:val="sk-SK"/>
        </w:rPr>
        <w:t>ďalších kópií relevantných informácií požadovaných dotknutou osobou.</w:t>
      </w:r>
    </w:p>
    <w:p w14:paraId="2D10CBB1" w14:textId="1E8C8AE2" w:rsidR="00536B3B" w:rsidRPr="00536B3B" w:rsidRDefault="00536B3B" w:rsidP="00536B3B">
      <w:pPr>
        <w:pStyle w:val="Heading3"/>
        <w:numPr>
          <w:ilvl w:val="0"/>
          <w:numId w:val="0"/>
        </w:numPr>
        <w:rPr>
          <w:lang w:val="sk-SK"/>
        </w:rPr>
      </w:pPr>
      <w:bookmarkStart w:id="35" w:name="_Toc466548760"/>
      <w:r w:rsidRPr="00536B3B">
        <w:rPr>
          <w:lang w:val="sk-SK"/>
        </w:rPr>
        <w:t>§ 2</w:t>
      </w:r>
      <w:r w:rsidR="00AD4415">
        <w:rPr>
          <w:lang w:val="sk-SK"/>
        </w:rPr>
        <w:t>3</w:t>
      </w:r>
      <w:r w:rsidRPr="00536B3B">
        <w:rPr>
          <w:lang w:val="sk-SK"/>
        </w:rPr>
        <w:t xml:space="preserve"> Právo na</w:t>
      </w:r>
      <w:r w:rsidR="00AD4415">
        <w:rPr>
          <w:lang w:val="sk-SK"/>
        </w:rPr>
        <w:t>mietať</w:t>
      </w:r>
      <w:r w:rsidRPr="00536B3B">
        <w:rPr>
          <w:lang w:val="sk-SK"/>
        </w:rPr>
        <w:t>, právo na v</w:t>
      </w:r>
      <w:r w:rsidR="00AD4415">
        <w:rPr>
          <w:lang w:val="sk-SK"/>
        </w:rPr>
        <w:t>ýmaz</w:t>
      </w:r>
      <w:r w:rsidRPr="00536B3B">
        <w:rPr>
          <w:lang w:val="sk-SK"/>
        </w:rPr>
        <w:t xml:space="preserve"> alebo </w:t>
      </w:r>
      <w:r w:rsidR="00AD4415">
        <w:rPr>
          <w:lang w:val="sk-SK"/>
        </w:rPr>
        <w:t>obmedzenie spracúvania a právo n</w:t>
      </w:r>
      <w:r w:rsidRPr="00536B3B">
        <w:rPr>
          <w:lang w:val="sk-SK"/>
        </w:rPr>
        <w:t>a opravu údajov</w:t>
      </w:r>
      <w:bookmarkEnd w:id="35"/>
    </w:p>
    <w:p w14:paraId="2D10CBB2" w14:textId="77777777" w:rsidR="00536B3B" w:rsidRPr="00536B3B" w:rsidRDefault="00536B3B" w:rsidP="00536B3B">
      <w:pPr>
        <w:jc w:val="both"/>
        <w:rPr>
          <w:lang w:val="sk-SK"/>
        </w:rPr>
      </w:pPr>
      <w:r w:rsidRPr="00536B3B">
        <w:rPr>
          <w:lang w:val="sk-SK"/>
        </w:rPr>
        <w:t>(1) Dotknuté osoby môžu vyjadriť nesúhlas s použitím svojich údajov kedykoľvek, ak sú ich údaje používané na účely, ktoré nie sú právne záväzné.</w:t>
      </w:r>
    </w:p>
    <w:p w14:paraId="2D10CBB3" w14:textId="77777777" w:rsidR="00536B3B" w:rsidRPr="00536B3B" w:rsidRDefault="00536B3B" w:rsidP="00536B3B">
      <w:pPr>
        <w:jc w:val="both"/>
        <w:rPr>
          <w:lang w:val="sk-SK"/>
        </w:rPr>
      </w:pPr>
      <w:r w:rsidRPr="00536B3B">
        <w:rPr>
          <w:lang w:val="sk-SK"/>
        </w:rPr>
        <w:t>(2) Toto právo na protest sa uplatňuje aj v prípade, že dotknutá osoba už predtým súhlasila s použitím osobných údajov.</w:t>
      </w:r>
    </w:p>
    <w:p w14:paraId="2D10CBB4" w14:textId="33DF7687" w:rsidR="00536B3B" w:rsidRPr="00536B3B" w:rsidRDefault="00536B3B" w:rsidP="00536B3B">
      <w:pPr>
        <w:jc w:val="both"/>
        <w:rPr>
          <w:lang w:val="sk-SK"/>
        </w:rPr>
      </w:pPr>
      <w:r w:rsidRPr="00536B3B">
        <w:rPr>
          <w:lang w:val="sk-SK"/>
        </w:rPr>
        <w:t xml:space="preserve">(3) Oprávnené požiadavky na vymazanie </w:t>
      </w:r>
      <w:r w:rsidR="00AD4415">
        <w:rPr>
          <w:lang w:val="sk-SK"/>
        </w:rPr>
        <w:t xml:space="preserve">údajov </w:t>
      </w:r>
      <w:r w:rsidRPr="00536B3B">
        <w:rPr>
          <w:lang w:val="sk-SK"/>
        </w:rPr>
        <w:t>alebo</w:t>
      </w:r>
      <w:r w:rsidR="00AD4415">
        <w:rPr>
          <w:lang w:val="sk-SK"/>
        </w:rPr>
        <w:t xml:space="preserve"> obmedzenie ich spracúvania</w:t>
      </w:r>
      <w:r w:rsidRPr="00536B3B">
        <w:rPr>
          <w:lang w:val="sk-SK"/>
        </w:rPr>
        <w:t xml:space="preserve"> musia byť bezodkladne vykonané. Tieto požiadavky sú legitímne najmä vtedy, keď právny základ pre pôvodné využitie údajov prestane platiť. Zákonné lehoty na uchovávanie údajov musia byť dodržané.</w:t>
      </w:r>
    </w:p>
    <w:p w14:paraId="2D10CBB5" w14:textId="77777777" w:rsidR="00536B3B" w:rsidRPr="00536B3B" w:rsidRDefault="00536B3B" w:rsidP="00536B3B">
      <w:pPr>
        <w:jc w:val="both"/>
        <w:rPr>
          <w:lang w:val="sk-SK"/>
        </w:rPr>
      </w:pPr>
      <w:r w:rsidRPr="00536B3B">
        <w:rPr>
          <w:lang w:val="sk-SK"/>
        </w:rPr>
        <w:t>(4) Dotknuté osoby môžu požadovať od spoločnosti opravu osobných údajov, ktorými spoločnosť disponuje, ak sú tieto údaje neúplné a/alebo nesprávne.</w:t>
      </w:r>
    </w:p>
    <w:p w14:paraId="2D10CBB6" w14:textId="77777777" w:rsidR="00536B3B" w:rsidRPr="00536B3B" w:rsidRDefault="00536B3B" w:rsidP="00536B3B">
      <w:pPr>
        <w:jc w:val="both"/>
        <w:rPr>
          <w:lang w:val="sk-SK"/>
        </w:rPr>
      </w:pPr>
      <w:r w:rsidRPr="00536B3B">
        <w:rPr>
          <w:lang w:val="sk-SK"/>
        </w:rPr>
        <w:t>(5) U obchodných modelov, v ktorých stiahnutie alebo vymazanie vedie k nesplneniu zmluvných povinností, musí byť dotknutá osoba o tejto skutočnosti informovaná.</w:t>
      </w:r>
    </w:p>
    <w:p w14:paraId="2D10CBB7" w14:textId="0837C0A3" w:rsidR="00536B3B" w:rsidRPr="00536B3B" w:rsidRDefault="00536B3B" w:rsidP="00C20253">
      <w:pPr>
        <w:pStyle w:val="Heading3"/>
        <w:numPr>
          <w:ilvl w:val="0"/>
          <w:numId w:val="0"/>
        </w:numPr>
        <w:ind w:left="1701" w:hanging="1701"/>
        <w:rPr>
          <w:lang w:val="sk-SK"/>
        </w:rPr>
      </w:pPr>
      <w:bookmarkStart w:id="36" w:name="_Toc466548761"/>
      <w:r w:rsidRPr="00536B3B">
        <w:rPr>
          <w:lang w:val="sk-SK"/>
        </w:rPr>
        <w:t>§ 2</w:t>
      </w:r>
      <w:r w:rsidR="00B97485">
        <w:rPr>
          <w:lang w:val="sk-SK"/>
        </w:rPr>
        <w:t>4</w:t>
      </w:r>
      <w:r w:rsidRPr="00536B3B">
        <w:rPr>
          <w:lang w:val="sk-SK"/>
        </w:rPr>
        <w:t xml:space="preserve"> Právo na vysvetlenie, pripomienkovanie a nápravu</w:t>
      </w:r>
      <w:bookmarkEnd w:id="36"/>
    </w:p>
    <w:p w14:paraId="2D10CBB8" w14:textId="47854ECD" w:rsidR="00536B3B" w:rsidRPr="00536B3B" w:rsidRDefault="00536B3B" w:rsidP="00536B3B">
      <w:pPr>
        <w:jc w:val="both"/>
        <w:rPr>
          <w:lang w:val="sk-SK"/>
        </w:rPr>
      </w:pPr>
      <w:r w:rsidRPr="00536B3B">
        <w:rPr>
          <w:lang w:val="sk-SK"/>
        </w:rPr>
        <w:t xml:space="preserve">(1) Ak dotknutá osoba tvrdí, že jeho práva boli porušené protizákonným </w:t>
      </w:r>
      <w:r w:rsidR="00B97485">
        <w:rPr>
          <w:lang w:val="sk-SK"/>
        </w:rPr>
        <w:t>spracúvaním</w:t>
      </w:r>
      <w:r w:rsidRPr="00536B3B">
        <w:rPr>
          <w:lang w:val="sk-SK"/>
        </w:rPr>
        <w:t xml:space="preserve"> jeho osobných údajov, najmä ak predloží dôkaz o preukázateľnom porušení týchto Záväzných vnútropodnikových pravidiel o ochrane osobných údajov, zodpovedné spoločnosti musia bezodkladne objasniť tieto skutočnosti. V prípade údajov prenesených alebo odovzdaných spoločnostiam mimo Európskej únie, musí spoločnosť so sídlom v Európskej únii objasniť skutočnosti a poskytnúť dôkaz o tom, že prijímajúca strana neporušila požiadavky uvedené v týchto Záväzných vnútropodnikových pravidlách o ochrane osobných údajov. V opačnom prípade bude zodpovedná za akékoľvek vzniknuté škody. Spoločnosti sú povinné úzko spolupracovať za účelom objasnenia skutočností a musia si navzájom poskytnúť plný prístup ku všetkým informáciám, ktoré na objasnenie potrebujú.</w:t>
      </w:r>
    </w:p>
    <w:p w14:paraId="2D10CBB9" w14:textId="6334820D" w:rsidR="00536B3B" w:rsidRPr="00536B3B" w:rsidRDefault="00536B3B" w:rsidP="00536B3B">
      <w:pPr>
        <w:jc w:val="both"/>
        <w:rPr>
          <w:lang w:val="sk-SK"/>
        </w:rPr>
      </w:pPr>
      <w:r w:rsidRPr="00536B3B">
        <w:rPr>
          <w:lang w:val="sk-SK"/>
        </w:rPr>
        <w:t>(2) Dotknutá osoba môže kedykoľvek podať voči spoločnosti Skupiny Deutsche Telekom Holding sťažnosť, ak sa domnieva, že spoločnosť S</w:t>
      </w:r>
      <w:r w:rsidR="00B97485">
        <w:rPr>
          <w:lang w:val="sk-SK"/>
        </w:rPr>
        <w:t>kupiny Deutsche Telekom nespracu</w:t>
      </w:r>
      <w:r w:rsidRPr="00536B3B">
        <w:rPr>
          <w:lang w:val="sk-SK"/>
        </w:rPr>
        <w:t>v</w:t>
      </w:r>
      <w:r>
        <w:rPr>
          <w:lang w:val="sk-SK"/>
        </w:rPr>
        <w:t xml:space="preserve">áva jeho osobné </w:t>
      </w:r>
      <w:r w:rsidRPr="00536B3B">
        <w:rPr>
          <w:lang w:val="sk-SK"/>
        </w:rPr>
        <w:t xml:space="preserve">údaje v súlade s právnymi predpismi alebo ustanoveniami týchto Záväzných vnútropodnikových pravidiel na ochranu osobných údajov. Opodstatnená </w:t>
      </w:r>
      <w:r w:rsidRPr="00536B3B">
        <w:rPr>
          <w:lang w:val="sk-SK"/>
        </w:rPr>
        <w:lastRenderedPageBreak/>
        <w:t xml:space="preserve">sťažnosť musí byť vyriešená v primeranom časovom období, pričom dotknutá osoba musí byť </w:t>
      </w:r>
      <w:r w:rsidR="00B97485">
        <w:rPr>
          <w:lang w:val="sk-SK"/>
        </w:rPr>
        <w:t>následne o výsledku</w:t>
      </w:r>
      <w:r w:rsidRPr="00536B3B">
        <w:rPr>
          <w:lang w:val="sk-SK"/>
        </w:rPr>
        <w:t xml:space="preserve"> informovaná</w:t>
      </w:r>
      <w:r w:rsidR="00B97485">
        <w:rPr>
          <w:lang w:val="sk-SK"/>
        </w:rPr>
        <w:t xml:space="preserve"> o do jedného mesiaca</w:t>
      </w:r>
      <w:r w:rsidRPr="00536B3B">
        <w:rPr>
          <w:lang w:val="sk-SK"/>
        </w:rPr>
        <w:t>.</w:t>
      </w:r>
    </w:p>
    <w:p w14:paraId="2D10CBBA" w14:textId="77777777" w:rsidR="00536B3B" w:rsidRPr="00536B3B" w:rsidRDefault="00536B3B" w:rsidP="00536B3B">
      <w:pPr>
        <w:jc w:val="both"/>
        <w:rPr>
          <w:lang w:val="sk-SK"/>
        </w:rPr>
      </w:pPr>
      <w:r w:rsidRPr="00536B3B">
        <w:rPr>
          <w:lang w:val="sk-SK"/>
        </w:rPr>
        <w:t>(3) Ak sa sťažnosť týka viacerých spoločností, zodpovedná osoba na ochranu osobných údajov spoločnosti, ktorá je najlepšie oboznámená s predmetom sťažnosti, bude koordinovať všetku korešpondenciu s dotknutou osobou. Zodpovedná osoba na ochranu osobných údajov v rámci celej Skupiny je oprávnená využiť svoje právo subrogácie a kedykoľvek prevziať takúto sťažnosť.</w:t>
      </w:r>
    </w:p>
    <w:p w14:paraId="2D10CBBB" w14:textId="0FF074D2" w:rsidR="00536B3B" w:rsidRPr="00536B3B" w:rsidRDefault="00536B3B" w:rsidP="00536B3B">
      <w:pPr>
        <w:jc w:val="both"/>
        <w:rPr>
          <w:lang w:val="sk-SK"/>
        </w:rPr>
      </w:pPr>
      <w:r w:rsidRPr="00536B3B">
        <w:rPr>
          <w:lang w:val="sk-SK"/>
        </w:rPr>
        <w:t xml:space="preserve">(4) Musia byť vytvorené vhodné kanály na hlásenie incidentov súvisiacich s ochranou osobných údajov (ako napríklad e-mailový účet </w:t>
      </w:r>
      <w:r w:rsidR="00B97485">
        <w:rPr>
          <w:lang w:val="sk-SK"/>
        </w:rPr>
        <w:t>zodpovednej osoby</w:t>
      </w:r>
      <w:r w:rsidRPr="00536B3B">
        <w:rPr>
          <w:lang w:val="sk-SK"/>
        </w:rPr>
        <w:t xml:space="preserve"> alebo priama kontaktná osoba, ktorá môže byť kontaktovaná on-line).</w:t>
      </w:r>
    </w:p>
    <w:p w14:paraId="2D10CBBC" w14:textId="4EA6D0CB" w:rsidR="00536B3B" w:rsidRPr="00536B3B" w:rsidRDefault="00536B3B" w:rsidP="00536B3B">
      <w:pPr>
        <w:jc w:val="both"/>
        <w:rPr>
          <w:lang w:val="sk-SK"/>
        </w:rPr>
      </w:pPr>
      <w:r w:rsidRPr="00536B3B">
        <w:rPr>
          <w:lang w:val="sk-SK"/>
        </w:rPr>
        <w:t xml:space="preserve">(5) Zodpovedná osoba na ochranu osobných údajov dotknutej spoločnosti musí bezodkladne informovať zodpovednú osobu na ochranu osobných údajov v rámci celej Skupiny o incidente </w:t>
      </w:r>
      <w:r w:rsidR="008931E8">
        <w:rPr>
          <w:lang w:val="sk-SK"/>
        </w:rPr>
        <w:t>súvisiaceho s ochranou</w:t>
      </w:r>
      <w:r w:rsidRPr="00536B3B">
        <w:rPr>
          <w:lang w:val="sk-SK"/>
        </w:rPr>
        <w:t xml:space="preserve"> údajov </w:t>
      </w:r>
      <w:r w:rsidR="00B97485">
        <w:rPr>
          <w:lang w:val="sk-SK"/>
        </w:rPr>
        <w:t>v</w:t>
      </w:r>
      <w:r w:rsidR="008931E8">
        <w:rPr>
          <w:lang w:val="sk-SK"/>
        </w:rPr>
        <w:t xml:space="preserve"> </w:t>
      </w:r>
      <w:r w:rsidR="00B97485">
        <w:rPr>
          <w:lang w:val="sk-SK"/>
        </w:rPr>
        <w:t>súlade s procesom o hlásení incidentov a zabezpečiť dokumentáciu incidentu súvisiaceho s ochranou údajov, ktoré môžu byť sprístupnené dozornému orgánu na vyžiadanie.</w:t>
      </w:r>
    </w:p>
    <w:p w14:paraId="2D10CBBD" w14:textId="77777777" w:rsidR="00536B3B" w:rsidRPr="00536B3B" w:rsidRDefault="00536B3B" w:rsidP="00536B3B">
      <w:pPr>
        <w:jc w:val="both"/>
        <w:rPr>
          <w:lang w:val="sk-SK"/>
        </w:rPr>
      </w:pPr>
      <w:r w:rsidRPr="00536B3B">
        <w:rPr>
          <w:lang w:val="sk-SK"/>
        </w:rPr>
        <w:t xml:space="preserve">(6) Dotknuté osoby si môžu uplatniť svoj nárok podľa Článku </w:t>
      </w:r>
      <w:r w:rsidR="00C20253">
        <w:rPr>
          <w:lang w:val="sk-SK"/>
        </w:rPr>
        <w:t>5</w:t>
      </w:r>
      <w:r w:rsidRPr="00536B3B">
        <w:rPr>
          <w:lang w:val="sk-SK"/>
        </w:rPr>
        <w:t xml:space="preserve"> týchto Záväzných vnútropodnikových pravidiel o ochrane osobných údajov, ak boli ich práva porušené alebo ak utrpeli ujmu.</w:t>
      </w:r>
    </w:p>
    <w:p w14:paraId="2D10CBBE" w14:textId="219DCD14" w:rsidR="00536B3B" w:rsidRPr="00536B3B" w:rsidRDefault="009529C6" w:rsidP="00536B3B">
      <w:pPr>
        <w:pStyle w:val="Heading3"/>
        <w:numPr>
          <w:ilvl w:val="0"/>
          <w:numId w:val="0"/>
        </w:numPr>
        <w:ind w:left="1701" w:hanging="1701"/>
        <w:rPr>
          <w:lang w:val="sk-SK"/>
        </w:rPr>
      </w:pPr>
      <w:bookmarkStart w:id="37" w:name="_Toc466548762"/>
      <w:r>
        <w:rPr>
          <w:lang w:val="sk-SK"/>
        </w:rPr>
        <w:t>§ 25</w:t>
      </w:r>
      <w:r w:rsidR="00536B3B" w:rsidRPr="00536B3B">
        <w:rPr>
          <w:lang w:val="sk-SK"/>
        </w:rPr>
        <w:t xml:space="preserve"> Právo na otázky a sťažnosti</w:t>
      </w:r>
      <w:bookmarkEnd w:id="37"/>
    </w:p>
    <w:p w14:paraId="2D10CBBF" w14:textId="77777777" w:rsidR="00536B3B" w:rsidRPr="00536B3B" w:rsidRDefault="00536B3B" w:rsidP="00536B3B">
      <w:pPr>
        <w:jc w:val="both"/>
        <w:rPr>
          <w:lang w:val="sk-SK"/>
        </w:rPr>
      </w:pPr>
      <w:r w:rsidRPr="00536B3B">
        <w:rPr>
          <w:lang w:val="sk-SK"/>
        </w:rPr>
        <w:t>Každá dotknutá osoba má právo kedykoľvek kontaktovať zodpovedn</w:t>
      </w:r>
      <w:r w:rsidR="005E1F16">
        <w:rPr>
          <w:lang w:val="sk-SK"/>
        </w:rPr>
        <w:t>ú</w:t>
      </w:r>
      <w:r w:rsidRPr="00536B3B">
        <w:rPr>
          <w:lang w:val="sk-SK"/>
        </w:rPr>
        <w:t xml:space="preserve"> osob</w:t>
      </w:r>
      <w:r w:rsidR="005E1F16">
        <w:rPr>
          <w:lang w:val="sk-SK"/>
        </w:rPr>
        <w:t>u</w:t>
      </w:r>
      <w:r w:rsidRPr="00536B3B">
        <w:rPr>
          <w:lang w:val="sk-SK"/>
        </w:rPr>
        <w:t xml:space="preserve"> na ochranu osobných údajov spoločnosti, ktorá používa jeho/jej osobné údaje, s otázkami a sťažnosťami vzťahujúcimi sa na používanie týchto Záväzných vnútropodnikových pravidiel o ochrane osobných údajov. Spoločnosť, ktorá je najviac oboznámená s predmetom takejto otázky alebo sťažnosti, alebo spoločnosť, ktorá získala údaje od dotknutej osoby, sa uistí, či iná zodpovedná spoločnosť riadne dodržiava práva dotknutej osoby.</w:t>
      </w:r>
    </w:p>
    <w:p w14:paraId="2D10CBC0" w14:textId="1CB027E3" w:rsidR="00536B3B" w:rsidRPr="00536B3B" w:rsidRDefault="009529C6" w:rsidP="00536B3B">
      <w:pPr>
        <w:pStyle w:val="Heading3"/>
        <w:numPr>
          <w:ilvl w:val="0"/>
          <w:numId w:val="0"/>
        </w:numPr>
        <w:ind w:left="1701" w:hanging="1701"/>
        <w:rPr>
          <w:lang w:val="sk-SK"/>
        </w:rPr>
      </w:pPr>
      <w:bookmarkStart w:id="38" w:name="_Toc466548763"/>
      <w:r>
        <w:rPr>
          <w:lang w:val="sk-SK"/>
        </w:rPr>
        <w:t>§ 26</w:t>
      </w:r>
      <w:r w:rsidR="00536B3B" w:rsidRPr="00536B3B">
        <w:rPr>
          <w:lang w:val="sk-SK"/>
        </w:rPr>
        <w:t xml:space="preserve"> Preverenie práv dotknutých osôb</w:t>
      </w:r>
      <w:bookmarkEnd w:id="38"/>
    </w:p>
    <w:p w14:paraId="2D10CBC1" w14:textId="77777777" w:rsidR="00536B3B" w:rsidRPr="00536B3B" w:rsidRDefault="00536B3B" w:rsidP="00536B3B">
      <w:pPr>
        <w:jc w:val="both"/>
        <w:rPr>
          <w:lang w:val="sk-SK"/>
        </w:rPr>
      </w:pPr>
      <w:r w:rsidRPr="00536B3B">
        <w:rPr>
          <w:lang w:val="sk-SK"/>
        </w:rPr>
        <w:t>Dotknuté osoby nesmú byť znevýhodňované, pretože využili tieto svoje práva. Forma komunikácie s dotknutou osobou - napr. telefonická, písomná komunikácia alebo komunikácia prostredníctvom e-mailu - musí rešpektovať žiadosť dotknutej osoby, ak je to vhodné.</w:t>
      </w:r>
    </w:p>
    <w:p w14:paraId="2D10CBC2" w14:textId="1935E927" w:rsidR="00536B3B" w:rsidRPr="00536B3B" w:rsidRDefault="009529C6" w:rsidP="00536B3B">
      <w:pPr>
        <w:pStyle w:val="Heading3"/>
        <w:numPr>
          <w:ilvl w:val="0"/>
          <w:numId w:val="0"/>
        </w:numPr>
        <w:rPr>
          <w:lang w:val="sk-SK"/>
        </w:rPr>
      </w:pPr>
      <w:bookmarkStart w:id="39" w:name="_Toc466548764"/>
      <w:r>
        <w:rPr>
          <w:lang w:val="sk-SK"/>
        </w:rPr>
        <w:t>§ 27</w:t>
      </w:r>
      <w:r w:rsidR="00536B3B" w:rsidRPr="00536B3B">
        <w:rPr>
          <w:lang w:val="sk-SK"/>
        </w:rPr>
        <w:t xml:space="preserve"> Tlačená kópia Záväzných vnútropodnikových pravidiel o ochrane osobných údajov</w:t>
      </w:r>
      <w:bookmarkEnd w:id="39"/>
    </w:p>
    <w:p w14:paraId="2D10CBC3" w14:textId="77777777" w:rsidR="00536B3B" w:rsidRDefault="005E1F16" w:rsidP="00536B3B">
      <w:pPr>
        <w:jc w:val="both"/>
        <w:rPr>
          <w:lang w:val="sk-SK"/>
        </w:rPr>
      </w:pPr>
      <w:r>
        <w:rPr>
          <w:lang w:val="sk-SK"/>
        </w:rPr>
        <w:t>Tlačená kópia týchto Z</w:t>
      </w:r>
      <w:r w:rsidR="00536B3B" w:rsidRPr="00536B3B">
        <w:rPr>
          <w:lang w:val="sk-SK"/>
        </w:rPr>
        <w:t>áväzných vnútropodnikových pravidiel o ochrane osobných údajov musí byť poskytnutá komukoľvek na požiadanie.</w:t>
      </w:r>
    </w:p>
    <w:p w14:paraId="2D10CBC4" w14:textId="77777777" w:rsidR="00536B3B" w:rsidRDefault="00536B3B" w:rsidP="00536B3B">
      <w:pPr>
        <w:jc w:val="both"/>
        <w:rPr>
          <w:lang w:val="sk-SK"/>
        </w:rPr>
      </w:pPr>
    </w:p>
    <w:p w14:paraId="2D10CBC5" w14:textId="77777777" w:rsidR="00536B3B" w:rsidRDefault="00536B3B" w:rsidP="00536B3B">
      <w:pPr>
        <w:pStyle w:val="Heading1"/>
        <w:rPr>
          <w:lang w:val="sk-SK"/>
        </w:rPr>
      </w:pPr>
      <w:bookmarkStart w:id="40" w:name="_Toc466548765"/>
      <w:r>
        <w:rPr>
          <w:lang w:val="sk-SK"/>
        </w:rPr>
        <w:lastRenderedPageBreak/>
        <w:t>Organizácia ochran</w:t>
      </w:r>
      <w:r w:rsidR="004D22CA">
        <w:rPr>
          <w:lang w:val="sk-SK"/>
        </w:rPr>
        <w:t>y</w:t>
      </w:r>
      <w:r>
        <w:rPr>
          <w:lang w:val="sk-SK"/>
        </w:rPr>
        <w:t xml:space="preserve"> osobných údajov</w:t>
      </w:r>
      <w:bookmarkEnd w:id="40"/>
    </w:p>
    <w:p w14:paraId="2D10CBC6" w14:textId="2F201970" w:rsidR="004D22CA" w:rsidRPr="004D22CA" w:rsidRDefault="006D2DDE" w:rsidP="004D22CA">
      <w:pPr>
        <w:pStyle w:val="Heading3"/>
        <w:numPr>
          <w:ilvl w:val="0"/>
          <w:numId w:val="0"/>
        </w:numPr>
        <w:ind w:left="1701" w:hanging="1701"/>
        <w:rPr>
          <w:lang w:val="sk-SK"/>
        </w:rPr>
      </w:pPr>
      <w:bookmarkStart w:id="41" w:name="_Toc466548766"/>
      <w:r>
        <w:rPr>
          <w:lang w:val="sk-SK"/>
        </w:rPr>
        <w:t>§ 28</w:t>
      </w:r>
      <w:r w:rsidR="004D22CA" w:rsidRPr="004D22CA">
        <w:rPr>
          <w:lang w:val="sk-SK"/>
        </w:rPr>
        <w:t xml:space="preserve"> Zodpovednosť za spracovanie údajov</w:t>
      </w:r>
      <w:bookmarkEnd w:id="41"/>
    </w:p>
    <w:p w14:paraId="2D10CBC7" w14:textId="3D46E058" w:rsidR="004D22CA" w:rsidRPr="004D22CA" w:rsidRDefault="004D22CA" w:rsidP="004D22CA">
      <w:pPr>
        <w:jc w:val="both"/>
        <w:rPr>
          <w:lang w:val="sk-SK"/>
        </w:rPr>
      </w:pPr>
      <w:r w:rsidRPr="004D22CA">
        <w:rPr>
          <w:lang w:val="sk-SK"/>
        </w:rPr>
        <w:t xml:space="preserve">Spoločnosti sú povinné zabezpečiť dodržiavanie právnych ustanovení o ochrane </w:t>
      </w:r>
      <w:r w:rsidR="005E1F16">
        <w:rPr>
          <w:lang w:val="sk-SK"/>
        </w:rPr>
        <w:t xml:space="preserve">osobných </w:t>
      </w:r>
      <w:r w:rsidRPr="004D22CA">
        <w:rPr>
          <w:lang w:val="sk-SK"/>
        </w:rPr>
        <w:t>údajov a týchto Záväzných vnútropodnikových pravidiel o ochrane osobných údajov</w:t>
      </w:r>
      <w:r w:rsidR="006D2DDE">
        <w:rPr>
          <w:lang w:val="sk-SK"/>
        </w:rPr>
        <w:t xml:space="preserve"> a ich dodržiavanie musia vedieť kedykoľvek preukázať</w:t>
      </w:r>
      <w:r w:rsidRPr="004D22CA">
        <w:rPr>
          <w:lang w:val="sk-SK"/>
        </w:rPr>
        <w:t>.</w:t>
      </w:r>
    </w:p>
    <w:p w14:paraId="2D10CBC8" w14:textId="21EC4F34" w:rsidR="004D22CA" w:rsidRPr="004D22CA" w:rsidRDefault="004D22CA" w:rsidP="004D22CA">
      <w:pPr>
        <w:pStyle w:val="Heading3"/>
        <w:numPr>
          <w:ilvl w:val="0"/>
          <w:numId w:val="0"/>
        </w:numPr>
        <w:ind w:left="1701" w:hanging="1701"/>
        <w:rPr>
          <w:lang w:val="sk-SK"/>
        </w:rPr>
      </w:pPr>
      <w:bookmarkStart w:id="42" w:name="_Toc466548767"/>
      <w:r w:rsidRPr="004D22CA">
        <w:rPr>
          <w:lang w:val="sk-SK"/>
        </w:rPr>
        <w:t>§ 2</w:t>
      </w:r>
      <w:r w:rsidR="00B6275A">
        <w:rPr>
          <w:lang w:val="sk-SK"/>
        </w:rPr>
        <w:t>9</w:t>
      </w:r>
      <w:r w:rsidRPr="004D22CA">
        <w:rPr>
          <w:lang w:val="sk-SK"/>
        </w:rPr>
        <w:t xml:space="preserve"> Zodpovedná osoba </w:t>
      </w:r>
      <w:r w:rsidR="00667351">
        <w:rPr>
          <w:lang w:val="sk-SK"/>
        </w:rPr>
        <w:t>z</w:t>
      </w:r>
      <w:r w:rsidRPr="004D22CA">
        <w:rPr>
          <w:lang w:val="sk-SK"/>
        </w:rPr>
        <w:t>a ochranu osobných údajov</w:t>
      </w:r>
      <w:bookmarkEnd w:id="42"/>
    </w:p>
    <w:p w14:paraId="2D10CBC9" w14:textId="77777777" w:rsidR="004D22CA" w:rsidRPr="004D22CA" w:rsidRDefault="004D22CA" w:rsidP="004D22CA">
      <w:pPr>
        <w:jc w:val="both"/>
        <w:rPr>
          <w:lang w:val="sk-SK"/>
        </w:rPr>
      </w:pPr>
      <w:r w:rsidRPr="004D22CA">
        <w:rPr>
          <w:lang w:val="sk-SK"/>
        </w:rPr>
        <w:t xml:space="preserve">(1) Každá spoločnosť vymenuje nezávislú zodpovednú osobu </w:t>
      </w:r>
      <w:r w:rsidR="00667351">
        <w:rPr>
          <w:lang w:val="sk-SK"/>
        </w:rPr>
        <w:t>z</w:t>
      </w:r>
      <w:r w:rsidRPr="004D22CA">
        <w:rPr>
          <w:lang w:val="sk-SK"/>
        </w:rPr>
        <w:t xml:space="preserve">a ochranu osobných údajov, ktorej úlohou je zabezpečiť, aby boli jednotlivé organizačné jednotky príslušnej spoločnosti poučené o štatutárnych a interných požiadavkách spoločnosti/Skupiny na ochranu osobných údajov a najmä o týchto Záväzných vnútropodnikových pravidlách o ochrane osobných údajov. Zodpovedná osoba </w:t>
      </w:r>
      <w:r w:rsidR="00667351">
        <w:rPr>
          <w:lang w:val="sk-SK"/>
        </w:rPr>
        <w:t>z</w:t>
      </w:r>
      <w:r w:rsidRPr="004D22CA">
        <w:rPr>
          <w:lang w:val="sk-SK"/>
        </w:rPr>
        <w:t>a ochranu osobných údajov bude na monitorovanie dodržiavania nariadení o ochrane osobných údajov používať vhodné prostriedky, najmä náhodné kontroly.</w:t>
      </w:r>
    </w:p>
    <w:p w14:paraId="2D10CBCA" w14:textId="77777777" w:rsidR="004D22CA" w:rsidRPr="004D22CA" w:rsidRDefault="004D22CA" w:rsidP="004D22CA">
      <w:pPr>
        <w:jc w:val="both"/>
        <w:rPr>
          <w:lang w:val="sk-SK"/>
        </w:rPr>
      </w:pPr>
      <w:r w:rsidRPr="004D22CA">
        <w:rPr>
          <w:lang w:val="sk-SK"/>
        </w:rPr>
        <w:t xml:space="preserve">(2) Pred vymenovaním </w:t>
      </w:r>
      <w:r w:rsidR="007528C6">
        <w:rPr>
          <w:lang w:val="sk-SK"/>
        </w:rPr>
        <w:t>zodpovednej osoby</w:t>
      </w:r>
      <w:r w:rsidRPr="004D22CA">
        <w:rPr>
          <w:lang w:val="sk-SK"/>
        </w:rPr>
        <w:t xml:space="preserve"> </w:t>
      </w:r>
      <w:r w:rsidR="00F07265">
        <w:rPr>
          <w:lang w:val="sk-SK"/>
        </w:rPr>
        <w:t>z</w:t>
      </w:r>
      <w:r w:rsidRPr="004D22CA">
        <w:rPr>
          <w:lang w:val="sk-SK"/>
        </w:rPr>
        <w:t>a ochranu osobných údajov spoločnosť odkonzultuje jeho vymenovanie s</w:t>
      </w:r>
      <w:r w:rsidR="007528C6">
        <w:rPr>
          <w:lang w:val="sk-SK"/>
        </w:rPr>
        <w:t>o zodpovednou osobou</w:t>
      </w:r>
      <w:r w:rsidRPr="004D22CA">
        <w:rPr>
          <w:lang w:val="sk-SK"/>
        </w:rPr>
        <w:t xml:space="preserve"> </w:t>
      </w:r>
      <w:r w:rsidR="00F07265">
        <w:rPr>
          <w:lang w:val="sk-SK"/>
        </w:rPr>
        <w:t>z</w:t>
      </w:r>
      <w:r w:rsidRPr="004D22CA">
        <w:rPr>
          <w:lang w:val="sk-SK"/>
        </w:rPr>
        <w:t>a ochranu osobných údajov na úrovni Skupiny.</w:t>
      </w:r>
    </w:p>
    <w:p w14:paraId="2D10CBCB" w14:textId="77777777" w:rsidR="004D22CA" w:rsidRPr="004D22CA" w:rsidRDefault="004D22CA" w:rsidP="004D22CA">
      <w:pPr>
        <w:jc w:val="both"/>
        <w:rPr>
          <w:lang w:val="sk-SK"/>
        </w:rPr>
      </w:pPr>
      <w:r w:rsidRPr="004D22CA">
        <w:rPr>
          <w:lang w:val="sk-SK"/>
        </w:rPr>
        <w:t xml:space="preserve">(3) Spoločnosť zabezpečí, aby mala zodpovedná osoba </w:t>
      </w:r>
      <w:r w:rsidR="00F07265">
        <w:rPr>
          <w:lang w:val="sk-SK"/>
        </w:rPr>
        <w:t>z</w:t>
      </w:r>
      <w:r w:rsidRPr="004D22CA">
        <w:rPr>
          <w:lang w:val="sk-SK"/>
        </w:rPr>
        <w:t>a ochranu osobných údajov príslušné odborné znalosti na vyhodnocovanie právnych, technických a organizačných aspektov opatrení na ochranu osobných údajov.</w:t>
      </w:r>
    </w:p>
    <w:p w14:paraId="2D10CBCC" w14:textId="77777777" w:rsidR="004D22CA" w:rsidRPr="004D22CA" w:rsidRDefault="004D22CA" w:rsidP="004D22CA">
      <w:pPr>
        <w:jc w:val="both"/>
        <w:rPr>
          <w:lang w:val="sk-SK"/>
        </w:rPr>
      </w:pPr>
      <w:r w:rsidRPr="004D22CA">
        <w:rPr>
          <w:lang w:val="sk-SK"/>
        </w:rPr>
        <w:t xml:space="preserve">(4) Spoločnosť poskytne zodpovednej osobe </w:t>
      </w:r>
      <w:r w:rsidR="00F07265">
        <w:rPr>
          <w:lang w:val="sk-SK"/>
        </w:rPr>
        <w:t>z</w:t>
      </w:r>
      <w:r w:rsidRPr="004D22CA">
        <w:rPr>
          <w:lang w:val="sk-SK"/>
        </w:rPr>
        <w:t>a ochranu osobných údajov finančné a personálne zdroje potrebné na vykonávanie svojich povinností.</w:t>
      </w:r>
    </w:p>
    <w:p w14:paraId="2D10CBCD" w14:textId="77777777" w:rsidR="004D22CA" w:rsidRPr="004D22CA" w:rsidRDefault="004D22CA" w:rsidP="004D22CA">
      <w:pPr>
        <w:jc w:val="both"/>
        <w:rPr>
          <w:lang w:val="sk-SK"/>
        </w:rPr>
      </w:pPr>
      <w:r w:rsidRPr="004D22CA">
        <w:rPr>
          <w:lang w:val="sk-SK"/>
        </w:rPr>
        <w:t xml:space="preserve">(5) Zodpovedná osoba </w:t>
      </w:r>
      <w:r w:rsidR="00F07265">
        <w:rPr>
          <w:lang w:val="sk-SK"/>
        </w:rPr>
        <w:t>z</w:t>
      </w:r>
      <w:r w:rsidRPr="004D22CA">
        <w:rPr>
          <w:lang w:val="sk-SK"/>
        </w:rPr>
        <w:t>a ochranu osobných údajov bude podliehať priamo manažmentu spoločnosti, pričom organizačne bude prepojený na manažment spoločnosti.</w:t>
      </w:r>
    </w:p>
    <w:p w14:paraId="2D10CBCE" w14:textId="77777777" w:rsidR="004D22CA" w:rsidRPr="004D22CA" w:rsidRDefault="004D22CA" w:rsidP="004D22CA">
      <w:pPr>
        <w:jc w:val="both"/>
        <w:rPr>
          <w:lang w:val="sk-SK"/>
        </w:rPr>
      </w:pPr>
      <w:r w:rsidRPr="004D22CA">
        <w:rPr>
          <w:lang w:val="sk-SK"/>
        </w:rPr>
        <w:t xml:space="preserve">(6) Zodpovedná osoba </w:t>
      </w:r>
      <w:r w:rsidR="00F07265">
        <w:rPr>
          <w:lang w:val="sk-SK"/>
        </w:rPr>
        <w:t>z</w:t>
      </w:r>
      <w:r w:rsidRPr="004D22CA">
        <w:rPr>
          <w:lang w:val="sk-SK"/>
        </w:rPr>
        <w:t xml:space="preserve">a ochranu osobných údajov každej spoločnosti bude zodpovedná za implementáciu požiadaviek </w:t>
      </w:r>
      <w:r w:rsidR="007528C6">
        <w:rPr>
          <w:lang w:val="sk-SK"/>
        </w:rPr>
        <w:t>z</w:t>
      </w:r>
      <w:r w:rsidRPr="004D22CA">
        <w:rPr>
          <w:lang w:val="sk-SK"/>
        </w:rPr>
        <w:t xml:space="preserve">odpovednej osoby </w:t>
      </w:r>
      <w:r w:rsidR="00F07265">
        <w:rPr>
          <w:lang w:val="sk-SK"/>
        </w:rPr>
        <w:t>z</w:t>
      </w:r>
      <w:r w:rsidRPr="004D22CA">
        <w:rPr>
          <w:lang w:val="sk-SK"/>
        </w:rPr>
        <w:t>a ochranu osobných údajov v rámci celej Skupiny a požiadaviek stratégie na ochranu osobných údajov Skupiny Deutsche Telekom.</w:t>
      </w:r>
      <w:r w:rsidRPr="004D22CA">
        <w:rPr>
          <w:lang w:val="sk-SK"/>
        </w:rPr>
        <w:cr/>
      </w:r>
    </w:p>
    <w:p w14:paraId="2D10CBCF" w14:textId="346A96B6" w:rsidR="004D22CA" w:rsidRPr="004D22CA" w:rsidRDefault="004D22CA" w:rsidP="004D22CA">
      <w:pPr>
        <w:jc w:val="both"/>
        <w:rPr>
          <w:lang w:val="sk-SK"/>
        </w:rPr>
      </w:pPr>
      <w:r w:rsidRPr="004D22CA">
        <w:rPr>
          <w:lang w:val="sk-SK"/>
        </w:rPr>
        <w:t xml:space="preserve">(7) Všetky oddelenia každej spoločnosti sú povinné informovať zodpovednú osobu </w:t>
      </w:r>
      <w:r w:rsidR="00F07265">
        <w:rPr>
          <w:lang w:val="sk-SK"/>
        </w:rPr>
        <w:t>z</w:t>
      </w:r>
      <w:r w:rsidRPr="004D22CA">
        <w:rPr>
          <w:lang w:val="sk-SK"/>
        </w:rPr>
        <w:t>a ochranu osobných údajov svojej spoločnosti o akomkoľvek vývoji IT infraštruktúry, sieťovej infraštruktúry, obchodných modelov, produktov, spracovávania osobných údajov zamestnancov a o vývoji zodpovedajúcich strategi</w:t>
      </w:r>
      <w:r w:rsidR="00F07265">
        <w:rPr>
          <w:lang w:val="sk-SK"/>
        </w:rPr>
        <w:t>ckých plánov. Zodpovedná osoba z</w:t>
      </w:r>
      <w:r w:rsidR="006D2DDE">
        <w:rPr>
          <w:lang w:val="sk-SK"/>
        </w:rPr>
        <w:t>a ochra</w:t>
      </w:r>
      <w:r w:rsidRPr="004D22CA">
        <w:rPr>
          <w:lang w:val="sk-SK"/>
        </w:rPr>
        <w:t>nu osobných údajov bude informovaná o nových smeroch vývoja v ich rannom štádiu, aby boli vzaté do úvahy a vyhodnotené všetky aspekty ochrany osobných údajov.</w:t>
      </w:r>
    </w:p>
    <w:p w14:paraId="2D10CBD0" w14:textId="2CE04EE1" w:rsidR="004D22CA" w:rsidRPr="004D22CA" w:rsidRDefault="004D22CA" w:rsidP="004D22CA">
      <w:pPr>
        <w:pStyle w:val="Heading3"/>
        <w:numPr>
          <w:ilvl w:val="0"/>
          <w:numId w:val="0"/>
        </w:numPr>
        <w:rPr>
          <w:lang w:val="sk-SK"/>
        </w:rPr>
      </w:pPr>
      <w:bookmarkStart w:id="43" w:name="_Toc466548768"/>
      <w:r w:rsidRPr="004D22CA">
        <w:rPr>
          <w:lang w:val="sk-SK"/>
        </w:rPr>
        <w:t xml:space="preserve">§ </w:t>
      </w:r>
      <w:r w:rsidR="00321A79">
        <w:rPr>
          <w:lang w:val="sk-SK"/>
        </w:rPr>
        <w:t>30</w:t>
      </w:r>
      <w:r w:rsidRPr="004D22CA">
        <w:rPr>
          <w:lang w:val="sk-SK"/>
        </w:rPr>
        <w:t xml:space="preserve"> Zodpovedná osoba </w:t>
      </w:r>
      <w:r w:rsidR="00F07265">
        <w:rPr>
          <w:lang w:val="sk-SK"/>
        </w:rPr>
        <w:t>z</w:t>
      </w:r>
      <w:r w:rsidRPr="004D22CA">
        <w:rPr>
          <w:lang w:val="sk-SK"/>
        </w:rPr>
        <w:t>a ochranu osobných údajov v rámci celej Skupiny</w:t>
      </w:r>
      <w:bookmarkEnd w:id="43"/>
    </w:p>
    <w:p w14:paraId="2D10CBD1" w14:textId="77777777" w:rsidR="004D22CA" w:rsidRPr="004D22CA" w:rsidRDefault="004D22CA" w:rsidP="004D22CA">
      <w:pPr>
        <w:jc w:val="both"/>
        <w:rPr>
          <w:lang w:val="sk-SK"/>
        </w:rPr>
      </w:pPr>
      <w:r w:rsidRPr="004D22CA">
        <w:rPr>
          <w:lang w:val="sk-SK"/>
        </w:rPr>
        <w:t xml:space="preserve">(1) Zodpovedná osoba </w:t>
      </w:r>
      <w:r w:rsidR="00F07265">
        <w:rPr>
          <w:lang w:val="sk-SK"/>
        </w:rPr>
        <w:t>z</w:t>
      </w:r>
      <w:r w:rsidRPr="004D22CA">
        <w:rPr>
          <w:lang w:val="sk-SK"/>
        </w:rPr>
        <w:t xml:space="preserve">a ochranu osobných údajov v rámci celej Skupiny bude koordinovať procesy spolupráce a dohody o všetkých podstatných záležitostiach týkajúcich sa ochrany osobných údajov v rámci Skupiny Deutsche Telekom. Táto zodpovedná osoba </w:t>
      </w:r>
      <w:r w:rsidRPr="004D22CA">
        <w:rPr>
          <w:lang w:val="sk-SK"/>
        </w:rPr>
        <w:lastRenderedPageBreak/>
        <w:t>bude informovať generálneho riaditeľa spoločnosti Deutsche Telekom Group Holding o aktuálnom vývoji, a v prípade potreby tiež o návrhoch odporúčaní.</w:t>
      </w:r>
    </w:p>
    <w:p w14:paraId="2D10CBD2" w14:textId="3C7CFB58" w:rsidR="004D22CA" w:rsidRPr="004D22CA" w:rsidRDefault="004D22CA" w:rsidP="004D22CA">
      <w:pPr>
        <w:jc w:val="both"/>
        <w:rPr>
          <w:lang w:val="sk-SK"/>
        </w:rPr>
      </w:pPr>
      <w:r w:rsidRPr="004D22CA">
        <w:rPr>
          <w:lang w:val="sk-SK"/>
        </w:rPr>
        <w:t xml:space="preserve">(2) Povinnosťou zodpovednej osoby </w:t>
      </w:r>
      <w:r w:rsidR="00F07265">
        <w:rPr>
          <w:lang w:val="sk-SK"/>
        </w:rPr>
        <w:t>z</w:t>
      </w:r>
      <w:r w:rsidRPr="004D22CA">
        <w:rPr>
          <w:lang w:val="sk-SK"/>
        </w:rPr>
        <w:t xml:space="preserve">a ochranu osobných údajov na úrovni Skupiny je rozvíjať smernice ochrany osobných údajov skupiny Deutsche Telekom po konzultáciách so zodpovednými osobami </w:t>
      </w:r>
      <w:r w:rsidR="00F07265">
        <w:rPr>
          <w:lang w:val="sk-SK"/>
        </w:rPr>
        <w:t>z</w:t>
      </w:r>
      <w:r w:rsidRPr="004D22CA">
        <w:rPr>
          <w:lang w:val="sk-SK"/>
        </w:rPr>
        <w:t xml:space="preserve">a ochranu osobných údajov spoločností v rámci Skupiny, ak je to vhodné. Tieto zodpovedné osoby </w:t>
      </w:r>
      <w:r w:rsidR="00F07265">
        <w:rPr>
          <w:lang w:val="sk-SK"/>
        </w:rPr>
        <w:t>z</w:t>
      </w:r>
      <w:r w:rsidRPr="004D22CA">
        <w:rPr>
          <w:lang w:val="sk-SK"/>
        </w:rPr>
        <w:t>a ochranu osobných údajov budú vyvíjať smernice ochrany osobných údajov pre svoje spoločnosti v súlade s koncernovou smernicou ochrany osobných údajov. Jedenkrát do roka sa uskutočn</w:t>
      </w:r>
      <w:r w:rsidR="00F07265">
        <w:rPr>
          <w:lang w:val="sk-SK"/>
        </w:rPr>
        <w:t>í</w:t>
      </w:r>
      <w:r w:rsidR="00321A79">
        <w:rPr>
          <w:lang w:val="sk-SK"/>
        </w:rPr>
        <w:t xml:space="preserve"> osobné</w:t>
      </w:r>
      <w:r w:rsidR="00F07265">
        <w:rPr>
          <w:lang w:val="sk-SK"/>
        </w:rPr>
        <w:t xml:space="preserve"> stretnutie zodpovednej osoby z</w:t>
      </w:r>
      <w:r w:rsidRPr="004D22CA">
        <w:rPr>
          <w:lang w:val="sk-SK"/>
        </w:rPr>
        <w:t xml:space="preserve">a ochranu osobných údajov v rámci celej Skupiny a zodpovedných osôb </w:t>
      </w:r>
      <w:r w:rsidR="00F07265">
        <w:rPr>
          <w:lang w:val="sk-SK"/>
        </w:rPr>
        <w:t>z</w:t>
      </w:r>
      <w:r w:rsidRPr="004D22CA">
        <w:rPr>
          <w:lang w:val="sk-SK"/>
        </w:rPr>
        <w:t xml:space="preserve">a ochranu osobných údajov z národných spoločností, kde si budú môcť vymieňať informácie z oblasti ochrany osobných údajov. </w:t>
      </w:r>
    </w:p>
    <w:p w14:paraId="2D10CBD3" w14:textId="156B0D47" w:rsidR="004D22CA" w:rsidRPr="004D22CA" w:rsidRDefault="004D22CA" w:rsidP="004D22CA">
      <w:pPr>
        <w:pStyle w:val="Heading3"/>
        <w:numPr>
          <w:ilvl w:val="0"/>
          <w:numId w:val="0"/>
        </w:numPr>
        <w:ind w:left="1701" w:hanging="1701"/>
        <w:rPr>
          <w:lang w:val="sk-SK"/>
        </w:rPr>
      </w:pPr>
      <w:bookmarkStart w:id="44" w:name="_Toc466548769"/>
      <w:r w:rsidRPr="004D22CA">
        <w:rPr>
          <w:lang w:val="sk-SK"/>
        </w:rPr>
        <w:t>§ 3</w:t>
      </w:r>
      <w:r w:rsidR="000E5BE1">
        <w:rPr>
          <w:lang w:val="sk-SK"/>
        </w:rPr>
        <w:t>1</w:t>
      </w:r>
      <w:r w:rsidRPr="004D22CA">
        <w:rPr>
          <w:lang w:val="sk-SK"/>
        </w:rPr>
        <w:t xml:space="preserve"> Povinnosť informovať v prípade zneužitia</w:t>
      </w:r>
      <w:bookmarkEnd w:id="44"/>
    </w:p>
    <w:p w14:paraId="2D10CBD4" w14:textId="77777777" w:rsidR="004D22CA" w:rsidRPr="004D22CA" w:rsidRDefault="004D22CA" w:rsidP="004D22CA">
      <w:pPr>
        <w:jc w:val="both"/>
        <w:rPr>
          <w:lang w:val="sk-SK"/>
        </w:rPr>
      </w:pPr>
      <w:r w:rsidRPr="004D22CA">
        <w:rPr>
          <w:lang w:val="sk-SK"/>
        </w:rPr>
        <w:t xml:space="preserve">Príslušná spoločnosť je povinná okamžite informovať svoju zodpovednú osobu </w:t>
      </w:r>
      <w:r w:rsidR="00F07265">
        <w:rPr>
          <w:lang w:val="sk-SK"/>
        </w:rPr>
        <w:t>z</w:t>
      </w:r>
      <w:r w:rsidRPr="004D22CA">
        <w:rPr>
          <w:lang w:val="sk-SK"/>
        </w:rPr>
        <w:t xml:space="preserve">a ochranu osobných údajov o akomkoľvek porušení alebo o akejkoľvek jasnej indikácii porušenia nariadení o ochrane osobných údajov, najmä týchto Záväzných vnútropodnikových pravidiel o ochrane osobných údajov. Zodpovedná osoba </w:t>
      </w:r>
      <w:r w:rsidR="00F07265">
        <w:rPr>
          <w:lang w:val="sk-SK"/>
        </w:rPr>
        <w:t>z</w:t>
      </w:r>
      <w:r w:rsidRPr="004D22CA">
        <w:rPr>
          <w:lang w:val="sk-SK"/>
        </w:rPr>
        <w:t xml:space="preserve">a ochranu osobných údajov bude následne okamžite informovať zodpovednú osobu </w:t>
      </w:r>
      <w:r w:rsidR="00F07265">
        <w:rPr>
          <w:lang w:val="sk-SK"/>
        </w:rPr>
        <w:t>z</w:t>
      </w:r>
      <w:r w:rsidRPr="004D22CA">
        <w:rPr>
          <w:lang w:val="sk-SK"/>
        </w:rPr>
        <w:t xml:space="preserve">a ochranu osobných údajov v rámci celej Skupiny, ak môže mať tento incident potenciálny vplyv na verejnosť, ak môže ovplyvniť viac ako jednu spoločnosť, alebo môže spôsobiť potenciálnu stratu v sume vyššej ako 500 000 €. Zodpovedná osoba </w:t>
      </w:r>
      <w:r w:rsidR="00F07265">
        <w:rPr>
          <w:lang w:val="sk-SK"/>
        </w:rPr>
        <w:t>z</w:t>
      </w:r>
      <w:r w:rsidRPr="004D22CA">
        <w:rPr>
          <w:lang w:val="sk-SK"/>
        </w:rPr>
        <w:t xml:space="preserve">a ochranu osobných údajov spoločnosti bude tiež informovať zodpovednú osobu </w:t>
      </w:r>
      <w:r w:rsidR="00F07265">
        <w:rPr>
          <w:lang w:val="sk-SK"/>
        </w:rPr>
        <w:t>z</w:t>
      </w:r>
      <w:r w:rsidRPr="004D22CA">
        <w:rPr>
          <w:lang w:val="sk-SK"/>
        </w:rPr>
        <w:t>a ochranu osobných údajov v rámci celej Skupiny o akýchkoľvek zmenách zákonov, ktoré boli prijaté, a platia aj pre spoločnosť, a ktoré majú výrazne v rozpore s týmito Záväznými vnútropodnikovými pravidlami o ochrane osobných údajov.</w:t>
      </w:r>
    </w:p>
    <w:p w14:paraId="2D10CBD5" w14:textId="0A19DB85" w:rsidR="004D22CA" w:rsidRPr="004D22CA" w:rsidRDefault="004D22CA" w:rsidP="004D22CA">
      <w:pPr>
        <w:pStyle w:val="Heading3"/>
        <w:numPr>
          <w:ilvl w:val="0"/>
          <w:numId w:val="0"/>
        </w:numPr>
        <w:ind w:left="1701" w:hanging="1701"/>
        <w:rPr>
          <w:lang w:val="sk-SK"/>
        </w:rPr>
      </w:pPr>
      <w:bookmarkStart w:id="45" w:name="_Toc466548770"/>
      <w:r w:rsidRPr="004D22CA">
        <w:rPr>
          <w:lang w:val="sk-SK"/>
        </w:rPr>
        <w:t>§ 3</w:t>
      </w:r>
      <w:r w:rsidR="000E5BE1">
        <w:rPr>
          <w:lang w:val="sk-SK"/>
        </w:rPr>
        <w:t>2</w:t>
      </w:r>
      <w:r w:rsidRPr="004D22CA">
        <w:rPr>
          <w:lang w:val="sk-SK"/>
        </w:rPr>
        <w:t xml:space="preserve"> Kontrola úrovne ochrany údajov</w:t>
      </w:r>
      <w:bookmarkEnd w:id="45"/>
    </w:p>
    <w:p w14:paraId="2D10CBD6" w14:textId="77777777" w:rsidR="004D22CA" w:rsidRPr="004D22CA" w:rsidRDefault="004D22CA" w:rsidP="004D22CA">
      <w:pPr>
        <w:jc w:val="both"/>
        <w:rPr>
          <w:lang w:val="sk-SK"/>
        </w:rPr>
      </w:pPr>
      <w:r w:rsidRPr="004D22CA">
        <w:rPr>
          <w:lang w:val="sk-SK"/>
        </w:rPr>
        <w:t xml:space="preserve">(1) Zodpovedná osoba </w:t>
      </w:r>
      <w:r w:rsidR="00F07265">
        <w:rPr>
          <w:lang w:val="sk-SK"/>
        </w:rPr>
        <w:t>z</w:t>
      </w:r>
      <w:r w:rsidRPr="004D22CA">
        <w:rPr>
          <w:lang w:val="sk-SK"/>
        </w:rPr>
        <w:t xml:space="preserve">a ochranu osobných údajov v rámci celej Skupiny vykonáva kontroly dodržiavania požiadaviek týchto Záväzných vnútropodnikových pravidiel o ochrane osobných údajov a úrovne ochrany osobných údajov vyplývajúcej z týchto záväzných pravidiel ako súčasť ročného inšpekčného plánu. Na kontrolu dodržiavania tiež používa aj ďalšie opatrenia, ako sú kontroly vykonávané zodpovednými osobami </w:t>
      </w:r>
      <w:r w:rsidR="00F07265">
        <w:rPr>
          <w:lang w:val="sk-SK"/>
        </w:rPr>
        <w:t>z</w:t>
      </w:r>
      <w:r w:rsidRPr="004D22CA">
        <w:rPr>
          <w:lang w:val="sk-SK"/>
        </w:rPr>
        <w:t>a ochranu osobných údajov jednotlivých spoločností a ich podávanie hlásení.</w:t>
      </w:r>
    </w:p>
    <w:p w14:paraId="2D10CBD7" w14:textId="1F885744" w:rsidR="004D22CA" w:rsidRPr="004D22CA" w:rsidRDefault="004D22CA" w:rsidP="004D22CA">
      <w:pPr>
        <w:jc w:val="both"/>
        <w:rPr>
          <w:lang w:val="sk-SK"/>
        </w:rPr>
      </w:pPr>
      <w:r w:rsidRPr="004D22CA">
        <w:rPr>
          <w:lang w:val="sk-SK"/>
        </w:rPr>
        <w:t xml:space="preserve">(2) Interní a externí audítori zároveň kontrolujú činnosť zodpovednej osoby </w:t>
      </w:r>
      <w:r w:rsidR="00F07265">
        <w:rPr>
          <w:lang w:val="sk-SK"/>
        </w:rPr>
        <w:t>z</w:t>
      </w:r>
      <w:r w:rsidRPr="004D22CA">
        <w:rPr>
          <w:lang w:val="sk-SK"/>
        </w:rPr>
        <w:t xml:space="preserve">a ochranu osobných údajov. V rámci Skupiny Deutsche Telekom tiež budú vykonávané pravidelné sebahodnotenia, ktoré bude koordinovať zodpovedná osoba </w:t>
      </w:r>
      <w:r w:rsidR="00F07265">
        <w:rPr>
          <w:lang w:val="sk-SK"/>
        </w:rPr>
        <w:t>z</w:t>
      </w:r>
      <w:r w:rsidRPr="004D22CA">
        <w:rPr>
          <w:lang w:val="sk-SK"/>
        </w:rPr>
        <w:t xml:space="preserve">a ochranu osobných údajov v rámci celej Skupiny. Generálny riaditeľ Deutsche Telekom Group Holding bude informovaný o výsledkoch kľúčových kontrol a následne dohodnutých opatrení. Zodpovedný </w:t>
      </w:r>
      <w:r w:rsidR="00787827">
        <w:rPr>
          <w:lang w:val="sk-SK"/>
        </w:rPr>
        <w:t>dozorný</w:t>
      </w:r>
      <w:r w:rsidRPr="004D22CA">
        <w:rPr>
          <w:lang w:val="sk-SK"/>
        </w:rPr>
        <w:t xml:space="preserve"> orgán ochrany osobných údajov pošle kópiu výsledkov kontroly na požiadanie. </w:t>
      </w:r>
      <w:r w:rsidR="00787827">
        <w:rPr>
          <w:lang w:val="sk-SK"/>
        </w:rPr>
        <w:t>Dozorný</w:t>
      </w:r>
      <w:r w:rsidRPr="004D22CA">
        <w:rPr>
          <w:lang w:val="sk-SK"/>
        </w:rPr>
        <w:t xml:space="preserve"> orgán zodpovedný za danú spoločnosť tiež môže inicializovať kontrolu. Spoločnosť musí v čo najväčšej možnej miere podporovať tieto kontroly, pričom je povinná implementovať opatrenia prijaté po tejto kontrole.</w:t>
      </w:r>
    </w:p>
    <w:p w14:paraId="2D10CBD8" w14:textId="77777777" w:rsidR="004D22CA" w:rsidRPr="004D22CA" w:rsidRDefault="004D22CA" w:rsidP="004D22CA">
      <w:pPr>
        <w:jc w:val="both"/>
        <w:rPr>
          <w:lang w:val="sk-SK"/>
        </w:rPr>
      </w:pPr>
      <w:r w:rsidRPr="004D22CA">
        <w:rPr>
          <w:lang w:val="sk-SK"/>
        </w:rPr>
        <w:t xml:space="preserve">(3) Spoločnosť je povinná prijať príslušné opatrenia na nápravu akýchkoľvek nedostatkov zistených počas kontroly, pričom zodpovedná osoba </w:t>
      </w:r>
      <w:r w:rsidR="00F07265">
        <w:rPr>
          <w:lang w:val="sk-SK"/>
        </w:rPr>
        <w:t>z</w:t>
      </w:r>
      <w:r w:rsidRPr="004D22CA">
        <w:rPr>
          <w:lang w:val="sk-SK"/>
        </w:rPr>
        <w:t xml:space="preserve">a ochranu osobných údajov v rámci celej Skupiny bude monitorovať implementáciu týchto opatrení. V prípade, že spoločnosť nezabezpečí implementáciu týchto opatrení bez dostatočných dôvodov, zodpovedná osoba </w:t>
      </w:r>
      <w:r w:rsidR="00F07265">
        <w:rPr>
          <w:lang w:val="sk-SK"/>
        </w:rPr>
        <w:lastRenderedPageBreak/>
        <w:t>z</w:t>
      </w:r>
      <w:r w:rsidRPr="004D22CA">
        <w:rPr>
          <w:lang w:val="sk-SK"/>
        </w:rPr>
        <w:t>a ochranu osobných údajov v rámci celej Skupiny posúdi vplyv tejto skutočnosti na ochranu osobných údajov a tam, kde je to potrebné prijme potrebné opatrenia.</w:t>
      </w:r>
    </w:p>
    <w:p w14:paraId="2D10CBD9" w14:textId="77777777" w:rsidR="004D22CA" w:rsidRPr="004D22CA" w:rsidRDefault="004D22CA" w:rsidP="004D22CA">
      <w:pPr>
        <w:jc w:val="both"/>
        <w:rPr>
          <w:lang w:val="sk-SK"/>
        </w:rPr>
      </w:pPr>
      <w:r w:rsidRPr="004D22CA">
        <w:rPr>
          <w:lang w:val="sk-SK"/>
        </w:rPr>
        <w:t xml:space="preserve">(4) Zodpovedné osoby </w:t>
      </w:r>
      <w:r w:rsidR="00F07265">
        <w:rPr>
          <w:lang w:val="sk-SK"/>
        </w:rPr>
        <w:t>z</w:t>
      </w:r>
      <w:r w:rsidRPr="004D22CA">
        <w:rPr>
          <w:lang w:val="sk-SK"/>
        </w:rPr>
        <w:t>a ochranu osobných údajov spoločností alebo iných organizačných jednotiek poveren</w:t>
      </w:r>
      <w:r w:rsidR="00667351">
        <w:rPr>
          <w:lang w:val="sk-SK"/>
        </w:rPr>
        <w:t>é</w:t>
      </w:r>
      <w:r w:rsidRPr="004D22CA">
        <w:rPr>
          <w:lang w:val="sk-SK"/>
        </w:rPr>
        <w:t xml:space="preserve"> vykonaním kontrol musia tiež vykonať kontroly na základe určených plánov auditov, ktoré budú písomne zdokumentované, aby bolo možné určiť, či spoločnosti postupujú v súlade s požiadavkami na ochranu osobných údajov.</w:t>
      </w:r>
    </w:p>
    <w:p w14:paraId="2D10CBDA" w14:textId="77777777" w:rsidR="004D22CA" w:rsidRPr="004D22CA" w:rsidRDefault="004D22CA" w:rsidP="004D22CA">
      <w:pPr>
        <w:jc w:val="both"/>
        <w:rPr>
          <w:lang w:val="sk-SK"/>
        </w:rPr>
      </w:pPr>
      <w:r w:rsidRPr="004D22CA">
        <w:rPr>
          <w:lang w:val="sk-SK"/>
        </w:rPr>
        <w:t xml:space="preserve">(5) V prípade absencie právnych obmedzení, zodpovedná osoba </w:t>
      </w:r>
      <w:r w:rsidR="00F07265">
        <w:rPr>
          <w:lang w:val="sk-SK"/>
        </w:rPr>
        <w:t>z</w:t>
      </w:r>
      <w:r w:rsidRPr="004D22CA">
        <w:rPr>
          <w:lang w:val="sk-SK"/>
        </w:rPr>
        <w:t xml:space="preserve">a ochranu osobných údajov v rámci celej Skupiny a zodpovedné osoby </w:t>
      </w:r>
      <w:r w:rsidR="00F07265">
        <w:rPr>
          <w:lang w:val="sk-SK"/>
        </w:rPr>
        <w:t>z</w:t>
      </w:r>
      <w:r w:rsidRPr="004D22CA">
        <w:rPr>
          <w:lang w:val="sk-SK"/>
        </w:rPr>
        <w:t xml:space="preserve">a ochranu osobných údajov budú oprávnené skontrolovať vo všetkých spoločnostiach, ako aj vo vlastných spoločnostiach, či sa osobné údaje používajú správne. Dotknuté spoločnosti zabezpečia zodpovednej osobe </w:t>
      </w:r>
      <w:r w:rsidR="00F07265">
        <w:rPr>
          <w:lang w:val="sk-SK"/>
        </w:rPr>
        <w:t>z</w:t>
      </w:r>
      <w:r w:rsidRPr="004D22CA">
        <w:rPr>
          <w:lang w:val="sk-SK"/>
        </w:rPr>
        <w:t>a ochranu osobných údajov v rámci cele</w:t>
      </w:r>
      <w:r w:rsidR="00F07265">
        <w:rPr>
          <w:lang w:val="sk-SK"/>
        </w:rPr>
        <w:t>j Skupiny a zodpovedným osobám z</w:t>
      </w:r>
      <w:r w:rsidRPr="004D22CA">
        <w:rPr>
          <w:lang w:val="sk-SK"/>
        </w:rPr>
        <w:t xml:space="preserve">a ochranu osobných údajov plný prístup k informáciám, o ktoré požiadajú, aby mohli objasniť a vyhodnotiť situáciu. Zodpovedná osoba </w:t>
      </w:r>
      <w:r w:rsidR="00F07265">
        <w:rPr>
          <w:lang w:val="sk-SK"/>
        </w:rPr>
        <w:t>z</w:t>
      </w:r>
      <w:r w:rsidRPr="004D22CA">
        <w:rPr>
          <w:lang w:val="sk-SK"/>
        </w:rPr>
        <w:t xml:space="preserve">a ochranu osobných údajov v rámci celej Skupiny a zodpovedné osoby </w:t>
      </w:r>
      <w:r w:rsidR="00F07265">
        <w:rPr>
          <w:lang w:val="sk-SK"/>
        </w:rPr>
        <w:t>z</w:t>
      </w:r>
      <w:r w:rsidRPr="004D22CA">
        <w:rPr>
          <w:lang w:val="sk-SK"/>
        </w:rPr>
        <w:t>a ochranu osobných údajov sú oprávnené vydávať v tomto ohľade pokyny.</w:t>
      </w:r>
    </w:p>
    <w:p w14:paraId="2D10CBDB" w14:textId="77777777" w:rsidR="004D22CA" w:rsidRPr="004D22CA" w:rsidRDefault="004D22CA" w:rsidP="004D22CA">
      <w:pPr>
        <w:jc w:val="both"/>
        <w:rPr>
          <w:lang w:val="sk-SK"/>
        </w:rPr>
      </w:pPr>
      <w:r w:rsidRPr="004D22CA">
        <w:rPr>
          <w:lang w:val="sk-SK"/>
        </w:rPr>
        <w:t xml:space="preserve">(6) V rámci týchto kontrol budú zodpovedné osoby </w:t>
      </w:r>
      <w:r w:rsidR="00F07265">
        <w:rPr>
          <w:lang w:val="sk-SK"/>
        </w:rPr>
        <w:t>z</w:t>
      </w:r>
      <w:r w:rsidRPr="004D22CA">
        <w:rPr>
          <w:lang w:val="sk-SK"/>
        </w:rPr>
        <w:t xml:space="preserve">a ochranu osobných údajov používať štandardné postupy platné pre celú Skupinu, napr. ak je to možné, spoločné audity ochrany osobných údajov. Tieto postupy môže sprístupniť zodpovedná osoba </w:t>
      </w:r>
      <w:r w:rsidR="00F07265">
        <w:rPr>
          <w:lang w:val="sk-SK"/>
        </w:rPr>
        <w:t>z</w:t>
      </w:r>
      <w:r w:rsidRPr="004D22CA">
        <w:rPr>
          <w:lang w:val="sk-SK"/>
        </w:rPr>
        <w:t>a ochranu osobných údajov v rámci celej Skupiny.</w:t>
      </w:r>
    </w:p>
    <w:p w14:paraId="2D10CBDC" w14:textId="4916AF89" w:rsidR="004D22CA" w:rsidRPr="004D22CA" w:rsidRDefault="000E5BE1" w:rsidP="004D22CA">
      <w:pPr>
        <w:pStyle w:val="Heading3"/>
        <w:numPr>
          <w:ilvl w:val="0"/>
          <w:numId w:val="0"/>
        </w:numPr>
        <w:ind w:left="1701" w:hanging="1701"/>
        <w:rPr>
          <w:lang w:val="sk-SK"/>
        </w:rPr>
      </w:pPr>
      <w:bookmarkStart w:id="46" w:name="_Toc466548771"/>
      <w:r>
        <w:rPr>
          <w:lang w:val="sk-SK"/>
        </w:rPr>
        <w:t>§ 33</w:t>
      </w:r>
      <w:r w:rsidR="004D22CA" w:rsidRPr="004D22CA">
        <w:rPr>
          <w:lang w:val="sk-SK"/>
        </w:rPr>
        <w:t xml:space="preserve"> Záväzok zamestnanca a školenie</w:t>
      </w:r>
      <w:bookmarkEnd w:id="46"/>
    </w:p>
    <w:p w14:paraId="2D10CBDD" w14:textId="77777777" w:rsidR="004D22CA" w:rsidRPr="004D22CA" w:rsidRDefault="004D22CA" w:rsidP="004D22CA">
      <w:pPr>
        <w:jc w:val="both"/>
        <w:rPr>
          <w:lang w:val="sk-SK"/>
        </w:rPr>
      </w:pPr>
      <w:r w:rsidRPr="004D22CA">
        <w:rPr>
          <w:lang w:val="sk-SK"/>
        </w:rPr>
        <w:t>(1) Najneskôr pri nástupe do zamestnania spoločnosti zaviažu svojich zamestnancov, že budú udržiavať všetky údaje a telekomunikačné informácie v tajnosti. Zamestnancom bude poskytnuté vhodné školenie týkajúce sa ochrany osobných údajov ako súčasť ich záväzkov. Spoločnosť zavedie vhodné postupy a poskytne potrebné zdroje.</w:t>
      </w:r>
    </w:p>
    <w:p w14:paraId="2D10CBDE" w14:textId="77777777" w:rsidR="004D22CA" w:rsidRPr="004D22CA" w:rsidRDefault="004D22CA" w:rsidP="004D22CA">
      <w:pPr>
        <w:jc w:val="both"/>
        <w:rPr>
          <w:lang w:val="sk-SK"/>
        </w:rPr>
      </w:pPr>
      <w:r w:rsidRPr="004D22CA">
        <w:rPr>
          <w:lang w:val="sk-SK"/>
        </w:rPr>
        <w:t xml:space="preserve">(2) Zamestnanci budú pravidelne, alebo najmenej každé dva roky, školení v oblasti ochrany osobných údajov. Spoločnosti sú oprávnené pre svojich vlastných zamestnancov vyvíjať a organizovať špecializované vzdelávacie školenia. Zodpovedná osoba </w:t>
      </w:r>
      <w:r w:rsidR="00F07265">
        <w:rPr>
          <w:lang w:val="sk-SK"/>
        </w:rPr>
        <w:t>z</w:t>
      </w:r>
      <w:r w:rsidRPr="004D22CA">
        <w:rPr>
          <w:lang w:val="sk-SK"/>
        </w:rPr>
        <w:t>a ochranu osobných údajov každej spoločnosti zdokumentuje realizáciu týchto vzdelávacích kurzov, pričom o nich bude raz ročne informovať zodpovednú osobu na ochranu osobných údajov v rámci celej Skupiny.</w:t>
      </w:r>
    </w:p>
    <w:p w14:paraId="2D10CBDF" w14:textId="77777777" w:rsidR="004D22CA" w:rsidRPr="004D22CA" w:rsidRDefault="004D22CA" w:rsidP="004D22CA">
      <w:pPr>
        <w:jc w:val="both"/>
        <w:rPr>
          <w:lang w:val="sk-SK"/>
        </w:rPr>
      </w:pPr>
      <w:r w:rsidRPr="004D22CA">
        <w:rPr>
          <w:lang w:val="sk-SK"/>
        </w:rPr>
        <w:t xml:space="preserve">(3) Zodpovedná osoba </w:t>
      </w:r>
      <w:r w:rsidR="00F07265">
        <w:rPr>
          <w:lang w:val="sk-SK"/>
        </w:rPr>
        <w:t>z</w:t>
      </w:r>
      <w:r w:rsidRPr="004D22CA">
        <w:rPr>
          <w:lang w:val="sk-SK"/>
        </w:rPr>
        <w:t>a ochranu osobných údajov v rámci celej Skupiny centrálne poskytne zdroje a postupy potrebné na zaviazanie a zaškolenie zamestnancov Skupiny Deutsche Telekom.</w:t>
      </w:r>
    </w:p>
    <w:p w14:paraId="2D10CBE0" w14:textId="3027DC70" w:rsidR="004D22CA" w:rsidRPr="004D22CA" w:rsidRDefault="004D22CA" w:rsidP="004D22CA">
      <w:pPr>
        <w:pStyle w:val="Heading3"/>
        <w:numPr>
          <w:ilvl w:val="0"/>
          <w:numId w:val="0"/>
        </w:numPr>
        <w:ind w:left="1701" w:hanging="1701"/>
        <w:rPr>
          <w:lang w:val="sk-SK"/>
        </w:rPr>
      </w:pPr>
      <w:bookmarkStart w:id="47" w:name="_Toc466548772"/>
      <w:r w:rsidRPr="004D22CA">
        <w:rPr>
          <w:lang w:val="sk-SK"/>
        </w:rPr>
        <w:t>§ 3</w:t>
      </w:r>
      <w:r w:rsidR="00B22F93">
        <w:rPr>
          <w:lang w:val="sk-SK"/>
        </w:rPr>
        <w:t>4</w:t>
      </w:r>
      <w:r w:rsidRPr="004D22CA">
        <w:rPr>
          <w:lang w:val="sk-SK"/>
        </w:rPr>
        <w:t xml:space="preserve"> Spolupráca s</w:t>
      </w:r>
      <w:r w:rsidR="00787827">
        <w:rPr>
          <w:lang w:val="sk-SK"/>
        </w:rPr>
        <w:t> </w:t>
      </w:r>
      <w:bookmarkEnd w:id="47"/>
      <w:r w:rsidR="00787827">
        <w:rPr>
          <w:lang w:val="sk-SK"/>
        </w:rPr>
        <w:t>dozornými orgánmi</w:t>
      </w:r>
    </w:p>
    <w:p w14:paraId="2D10CBE1" w14:textId="2A53D890" w:rsidR="004D22CA" w:rsidRPr="004D22CA" w:rsidRDefault="004D22CA" w:rsidP="004D22CA">
      <w:pPr>
        <w:jc w:val="both"/>
        <w:rPr>
          <w:lang w:val="sk-SK"/>
        </w:rPr>
      </w:pPr>
      <w:r w:rsidRPr="004D22CA">
        <w:rPr>
          <w:lang w:val="sk-SK"/>
        </w:rPr>
        <w:t>(1) Spoločnosti súhlasia s tým, že na základe dôvery budú spolupracovať s</w:t>
      </w:r>
      <w:r w:rsidR="00787827">
        <w:rPr>
          <w:lang w:val="sk-SK"/>
        </w:rPr>
        <w:t> dozorným orgánom</w:t>
      </w:r>
      <w:r w:rsidRPr="004D22CA">
        <w:rPr>
          <w:lang w:val="sk-SK"/>
        </w:rPr>
        <w:t xml:space="preserve"> zodpovedným za tieto spoločnosti a za spoločnosť prenášajúcu údaje, najmä vo veci zodpovedania otázok a plnenia odporúčaní.</w:t>
      </w:r>
    </w:p>
    <w:p w14:paraId="2D10CBE2" w14:textId="070E68DA" w:rsidR="004D22CA" w:rsidRPr="004D22CA" w:rsidRDefault="004D22CA" w:rsidP="004D22CA">
      <w:pPr>
        <w:jc w:val="both"/>
        <w:rPr>
          <w:lang w:val="sk-SK"/>
        </w:rPr>
      </w:pPr>
      <w:r w:rsidRPr="004D22CA">
        <w:rPr>
          <w:lang w:val="sk-SK"/>
        </w:rPr>
        <w:t xml:space="preserve">(2) V prípade zmeny v legislatíve, ktorá platí pre spoločnosť, a ktorá môže mať podstatný negatívny vplyv na záruky poskytnuté týmito Záväznými vnútropodnikovými pravidlami o ochrane osobných údajov, dotknutá spoločnosť je povinná túto zmenu oznámiť zodpovednému </w:t>
      </w:r>
      <w:r w:rsidR="00787827">
        <w:rPr>
          <w:lang w:val="sk-SK"/>
        </w:rPr>
        <w:t>dozornému orgánu</w:t>
      </w:r>
      <w:r w:rsidRPr="004D22CA">
        <w:rPr>
          <w:lang w:val="sk-SK"/>
        </w:rPr>
        <w:t>.</w:t>
      </w:r>
    </w:p>
    <w:p w14:paraId="2D10CBE3" w14:textId="4DAF28BA" w:rsidR="004D22CA" w:rsidRPr="004D22CA" w:rsidRDefault="004D22CA" w:rsidP="004D22CA">
      <w:pPr>
        <w:pStyle w:val="Heading3"/>
        <w:numPr>
          <w:ilvl w:val="0"/>
          <w:numId w:val="0"/>
        </w:numPr>
        <w:ind w:left="1701" w:hanging="1701"/>
        <w:rPr>
          <w:lang w:val="sk-SK"/>
        </w:rPr>
      </w:pPr>
      <w:bookmarkStart w:id="48" w:name="_Toc466548773"/>
      <w:r w:rsidRPr="004D22CA">
        <w:rPr>
          <w:lang w:val="sk-SK"/>
        </w:rPr>
        <w:lastRenderedPageBreak/>
        <w:t>§ 3</w:t>
      </w:r>
      <w:r w:rsidR="00B22F93">
        <w:rPr>
          <w:lang w:val="sk-SK"/>
        </w:rPr>
        <w:t>5</w:t>
      </w:r>
      <w:r w:rsidRPr="004D22CA">
        <w:rPr>
          <w:lang w:val="sk-SK"/>
        </w:rPr>
        <w:t xml:space="preserve"> Kontakty zodpovedných osôb</w:t>
      </w:r>
      <w:bookmarkEnd w:id="48"/>
    </w:p>
    <w:p w14:paraId="2D10CBE4" w14:textId="77777777" w:rsidR="004D22CA" w:rsidRPr="004D22CA" w:rsidRDefault="004D22CA" w:rsidP="004D22CA">
      <w:pPr>
        <w:jc w:val="both"/>
        <w:rPr>
          <w:lang w:val="sk-SK"/>
        </w:rPr>
      </w:pPr>
      <w:r w:rsidRPr="004D22CA">
        <w:rPr>
          <w:lang w:val="sk-SK"/>
        </w:rPr>
        <w:t xml:space="preserve">Zodpovedné osoby </w:t>
      </w:r>
      <w:r w:rsidR="00F07265">
        <w:rPr>
          <w:lang w:val="sk-SK"/>
        </w:rPr>
        <w:t>z</w:t>
      </w:r>
      <w:r w:rsidRPr="004D22CA">
        <w:rPr>
          <w:lang w:val="sk-SK"/>
        </w:rPr>
        <w:t xml:space="preserve">a ochranu osobných údajov spoločností alebo zodpovedná osoba </w:t>
      </w:r>
      <w:r w:rsidR="00F07265">
        <w:rPr>
          <w:lang w:val="sk-SK"/>
        </w:rPr>
        <w:t>z</w:t>
      </w:r>
      <w:r w:rsidRPr="004D22CA">
        <w:rPr>
          <w:lang w:val="sk-SK"/>
        </w:rPr>
        <w:t xml:space="preserve">a ochranu osobných údajov v rámci celej Skupiny predstavujú kontaktné osoby zodpovedné za zodpovedanie otázok týkajúcich sa týchto Záväzných vnútropodnikových pravidiel o ochrane osobných údajov. Zodpovedná osoba </w:t>
      </w:r>
      <w:r w:rsidR="00F07265">
        <w:rPr>
          <w:lang w:val="sk-SK"/>
        </w:rPr>
        <w:t>z</w:t>
      </w:r>
      <w:r w:rsidRPr="004D22CA">
        <w:rPr>
          <w:lang w:val="sk-SK"/>
        </w:rPr>
        <w:t xml:space="preserve">a ochranu osobných údajov v rámci celej Skupiny poskytne svoje kontaktné údaje zodpovedným osobám </w:t>
      </w:r>
      <w:r w:rsidR="00F07265">
        <w:rPr>
          <w:lang w:val="sk-SK"/>
        </w:rPr>
        <w:t>z</w:t>
      </w:r>
      <w:r w:rsidRPr="004D22CA">
        <w:rPr>
          <w:lang w:val="sk-SK"/>
        </w:rPr>
        <w:t>a ochranu osobných údajov spoločností na požiadanie.</w:t>
      </w:r>
    </w:p>
    <w:p w14:paraId="2D10CBE5" w14:textId="7EAB538C" w:rsidR="004D22CA" w:rsidRPr="004D22CA" w:rsidRDefault="002331B2" w:rsidP="004D22CA">
      <w:pPr>
        <w:jc w:val="both"/>
        <w:rPr>
          <w:lang w:val="sk-SK"/>
        </w:rPr>
      </w:pPr>
      <w:r>
        <w:rPr>
          <w:lang w:val="sk-SK"/>
        </w:rPr>
        <w:t>Kontakty na z</w:t>
      </w:r>
      <w:r w:rsidR="004D22CA" w:rsidRPr="004D22CA">
        <w:rPr>
          <w:lang w:val="sk-SK"/>
        </w:rPr>
        <w:t xml:space="preserve">odpovednú osobu </w:t>
      </w:r>
      <w:r w:rsidR="00F07265">
        <w:rPr>
          <w:lang w:val="sk-SK"/>
        </w:rPr>
        <w:t>z</w:t>
      </w:r>
      <w:r w:rsidR="004D22CA" w:rsidRPr="004D22CA">
        <w:rPr>
          <w:lang w:val="sk-SK"/>
        </w:rPr>
        <w:t>a ochranu osobných údajov v rámci cel</w:t>
      </w:r>
      <w:r w:rsidR="00F07265">
        <w:rPr>
          <w:lang w:val="sk-SK"/>
        </w:rPr>
        <w:t>ej Skupiny</w:t>
      </w:r>
      <w:r>
        <w:rPr>
          <w:lang w:val="sk-SK"/>
        </w:rPr>
        <w:t>:</w:t>
      </w:r>
      <w:r w:rsidR="00F07265">
        <w:rPr>
          <w:lang w:val="sk-SK"/>
        </w:rPr>
        <w:t xml:space="preserve"> </w:t>
      </w:r>
    </w:p>
    <w:p w14:paraId="2D10CBE6" w14:textId="77777777" w:rsidR="004D22CA" w:rsidRDefault="00B547E0" w:rsidP="004D22CA">
      <w:pPr>
        <w:spacing w:after="0"/>
        <w:jc w:val="both"/>
        <w:rPr>
          <w:lang w:val="sk-SK"/>
        </w:rPr>
      </w:pPr>
      <w:hyperlink r:id="rId16" w:history="1">
        <w:r w:rsidR="00F07265" w:rsidRPr="00892EE7">
          <w:rPr>
            <w:rStyle w:val="Hyperlink"/>
            <w:lang w:val="sk-SK"/>
          </w:rPr>
          <w:t>datenschutz@telekom.de</w:t>
        </w:r>
      </w:hyperlink>
    </w:p>
    <w:p w14:paraId="2D10CBE7" w14:textId="77777777" w:rsidR="004D22CA" w:rsidRDefault="00B547E0" w:rsidP="004D22CA">
      <w:pPr>
        <w:spacing w:after="0"/>
        <w:jc w:val="both"/>
        <w:rPr>
          <w:lang w:val="sk-SK"/>
        </w:rPr>
      </w:pPr>
      <w:hyperlink r:id="rId17" w:history="1">
        <w:r w:rsidR="00F07265" w:rsidRPr="00892EE7">
          <w:rPr>
            <w:rStyle w:val="Hyperlink"/>
            <w:lang w:val="sk-SK"/>
          </w:rPr>
          <w:t>privacy@telekom.de</w:t>
        </w:r>
      </w:hyperlink>
    </w:p>
    <w:p w14:paraId="2D10CBE8" w14:textId="77777777" w:rsidR="004D22CA" w:rsidRPr="004D22CA" w:rsidRDefault="004D22CA" w:rsidP="004D22CA">
      <w:pPr>
        <w:spacing w:after="0"/>
        <w:jc w:val="both"/>
        <w:rPr>
          <w:lang w:val="sk-SK"/>
        </w:rPr>
      </w:pPr>
      <w:r w:rsidRPr="004D22CA">
        <w:rPr>
          <w:lang w:val="sk-SK"/>
        </w:rPr>
        <w:t>+49-228-181-82001</w:t>
      </w:r>
    </w:p>
    <w:p w14:paraId="2D10CBE9" w14:textId="77777777" w:rsidR="00667351" w:rsidRDefault="00667351" w:rsidP="004D22CA">
      <w:pPr>
        <w:jc w:val="both"/>
        <w:rPr>
          <w:lang w:val="sk-SK"/>
        </w:rPr>
      </w:pPr>
    </w:p>
    <w:p w14:paraId="2D10CBEA" w14:textId="17C67568" w:rsidR="00667351" w:rsidRDefault="002331B2" w:rsidP="00B90F3A">
      <w:pPr>
        <w:spacing w:before="60" w:after="60" w:line="267" w:lineRule="atLeast"/>
        <w:rPr>
          <w:lang w:val="sk-SK"/>
        </w:rPr>
      </w:pPr>
      <w:r>
        <w:rPr>
          <w:lang w:val="sk-SK"/>
        </w:rPr>
        <w:t>Kontakty na z</w:t>
      </w:r>
      <w:r w:rsidR="00667351">
        <w:rPr>
          <w:lang w:val="sk-SK"/>
        </w:rPr>
        <w:t xml:space="preserve">odpovednú osobu </w:t>
      </w:r>
      <w:r w:rsidR="00F07265">
        <w:rPr>
          <w:lang w:val="sk-SK"/>
        </w:rPr>
        <w:t xml:space="preserve">za ochranu osobných újadov spoločnosti </w:t>
      </w:r>
      <w:r w:rsidR="00B90F3A" w:rsidRPr="00B90F3A">
        <w:rPr>
          <w:lang w:val="sk-SK"/>
        </w:rPr>
        <w:t>DT IT &amp; Telecommunications Slovakia s.r.o.</w:t>
      </w:r>
      <w:r w:rsidR="00F07265">
        <w:rPr>
          <w:lang w:val="sk-SK"/>
        </w:rPr>
        <w:t>:</w:t>
      </w:r>
    </w:p>
    <w:p w14:paraId="3FE71360" w14:textId="6A595E05" w:rsidR="001A5645" w:rsidRDefault="00B547E0" w:rsidP="001A5645">
      <w:pPr>
        <w:spacing w:after="0"/>
        <w:rPr>
          <w:rStyle w:val="Hyperlink"/>
          <w:lang w:val="sk-SK"/>
        </w:rPr>
      </w:pPr>
      <w:hyperlink r:id="rId18" w:history="1">
        <w:r w:rsidR="00A9607D" w:rsidRPr="00BC15EB">
          <w:rPr>
            <w:rStyle w:val="Hyperlink"/>
            <w:lang w:val="sk-SK"/>
          </w:rPr>
          <w:t>FMB_Dataprivacy@t-systems.</w:t>
        </w:r>
      </w:hyperlink>
      <w:r w:rsidR="00A9607D">
        <w:rPr>
          <w:rStyle w:val="Hyperlink"/>
          <w:lang w:val="sk-SK"/>
        </w:rPr>
        <w:t>com</w:t>
      </w:r>
    </w:p>
    <w:p w14:paraId="2D10CBEC" w14:textId="77777777" w:rsidR="00F07265" w:rsidRPr="002331B2" w:rsidRDefault="00F07265" w:rsidP="002331B2">
      <w:pPr>
        <w:spacing w:after="0"/>
        <w:rPr>
          <w:rStyle w:val="Hyperlink"/>
          <w:color w:val="auto"/>
          <w:u w:val="none"/>
        </w:rPr>
      </w:pPr>
      <w:r w:rsidRPr="002331B2">
        <w:rPr>
          <w:rStyle w:val="Hyperlink"/>
          <w:color w:val="auto"/>
          <w:u w:val="none"/>
        </w:rPr>
        <w:t>+4969 951 556 4063</w:t>
      </w:r>
    </w:p>
    <w:p w14:paraId="2E29B805" w14:textId="0D46F6B7" w:rsidR="002331B2" w:rsidRPr="002331B2" w:rsidRDefault="002331B2" w:rsidP="002331B2">
      <w:pPr>
        <w:spacing w:after="0"/>
        <w:rPr>
          <w:rStyle w:val="Hyperlink"/>
          <w:color w:val="auto"/>
          <w:u w:val="none"/>
        </w:rPr>
      </w:pPr>
      <w:r w:rsidRPr="002331B2">
        <w:rPr>
          <w:rStyle w:val="Hyperlink"/>
          <w:color w:val="auto"/>
          <w:u w:val="none"/>
          <w:lang w:val="sk-SK"/>
        </w:rPr>
        <w:t>+421 901 903</w:t>
      </w:r>
      <w:r w:rsidRPr="002331B2">
        <w:rPr>
          <w:rStyle w:val="Hyperlink"/>
          <w:color w:val="auto"/>
          <w:u w:val="none"/>
        </w:rPr>
        <w:t> </w:t>
      </w:r>
      <w:r w:rsidRPr="002331B2">
        <w:rPr>
          <w:rStyle w:val="Hyperlink"/>
          <w:color w:val="auto"/>
          <w:u w:val="none"/>
          <w:lang w:val="sk-SK"/>
        </w:rPr>
        <w:t>258</w:t>
      </w:r>
      <w:r w:rsidRPr="002331B2">
        <w:rPr>
          <w:rStyle w:val="Hyperlink"/>
          <w:color w:val="auto"/>
          <w:u w:val="none"/>
        </w:rPr>
        <w:t xml:space="preserve"> </w:t>
      </w:r>
      <w:proofErr w:type="spellStart"/>
      <w:r w:rsidRPr="002331B2">
        <w:rPr>
          <w:rStyle w:val="Hyperlink"/>
          <w:color w:val="auto"/>
          <w:u w:val="none"/>
        </w:rPr>
        <w:t>alebo</w:t>
      </w:r>
      <w:proofErr w:type="spellEnd"/>
    </w:p>
    <w:p w14:paraId="4C22FBE8" w14:textId="6D21E9B9" w:rsidR="002331B2" w:rsidRDefault="002331B2" w:rsidP="004D22CA">
      <w:pPr>
        <w:jc w:val="both"/>
        <w:rPr>
          <w:lang w:val="sk-SK"/>
        </w:rPr>
      </w:pPr>
    </w:p>
    <w:p w14:paraId="2D10CBED" w14:textId="77777777" w:rsidR="00F07265" w:rsidRDefault="00F07265" w:rsidP="004D22CA">
      <w:pPr>
        <w:jc w:val="both"/>
        <w:rPr>
          <w:lang w:val="sk-SK"/>
        </w:rPr>
      </w:pPr>
      <w:r w:rsidRPr="00F07265">
        <w:rPr>
          <w:lang w:val="sk-SK"/>
        </w:rPr>
        <w:t>počas bežnej pracovnej doby (stredoeurópsky čas).</w:t>
      </w:r>
    </w:p>
    <w:p w14:paraId="2D10CBEE" w14:textId="77777777" w:rsidR="004D22CA" w:rsidRDefault="004D22CA" w:rsidP="004D22CA">
      <w:pPr>
        <w:jc w:val="both"/>
        <w:rPr>
          <w:lang w:val="sk-SK"/>
        </w:rPr>
      </w:pPr>
    </w:p>
    <w:p w14:paraId="2D10CBEF" w14:textId="77777777" w:rsidR="009313A1" w:rsidRDefault="009313A1" w:rsidP="009313A1">
      <w:pPr>
        <w:pStyle w:val="Heading1"/>
        <w:rPr>
          <w:lang w:val="sk-SK"/>
        </w:rPr>
      </w:pPr>
      <w:bookmarkStart w:id="49" w:name="_Toc466548774"/>
      <w:r>
        <w:rPr>
          <w:lang w:val="sk-SK"/>
        </w:rPr>
        <w:t>Zodpovednosť</w:t>
      </w:r>
      <w:bookmarkEnd w:id="49"/>
    </w:p>
    <w:p w14:paraId="2D10CBF0" w14:textId="07A8F2BC" w:rsidR="009313A1" w:rsidRPr="009313A1" w:rsidRDefault="009313A1" w:rsidP="009313A1">
      <w:pPr>
        <w:pStyle w:val="Heading3"/>
        <w:numPr>
          <w:ilvl w:val="0"/>
          <w:numId w:val="0"/>
        </w:numPr>
        <w:ind w:left="1701" w:hanging="1701"/>
        <w:rPr>
          <w:lang w:val="sk-SK"/>
        </w:rPr>
      </w:pPr>
      <w:bookmarkStart w:id="50" w:name="_Toc466548775"/>
      <w:r w:rsidRPr="009313A1">
        <w:rPr>
          <w:lang w:val="sk-SK"/>
        </w:rPr>
        <w:t>§ 3</w:t>
      </w:r>
      <w:r w:rsidR="00BD7C5E">
        <w:rPr>
          <w:lang w:val="sk-SK"/>
        </w:rPr>
        <w:t>6</w:t>
      </w:r>
      <w:r w:rsidRPr="009313A1">
        <w:rPr>
          <w:lang w:val="sk-SK"/>
        </w:rPr>
        <w:t xml:space="preserve"> Rozsah platnosti pravidiel o zodpovednosti</w:t>
      </w:r>
      <w:bookmarkEnd w:id="50"/>
    </w:p>
    <w:p w14:paraId="2D10CBF1" w14:textId="17B8192E" w:rsidR="009313A1" w:rsidRPr="009313A1" w:rsidRDefault="009313A1" w:rsidP="009313A1">
      <w:pPr>
        <w:jc w:val="both"/>
        <w:rPr>
          <w:lang w:val="sk-SK"/>
        </w:rPr>
      </w:pPr>
      <w:r w:rsidRPr="009313A1">
        <w:rPr>
          <w:lang w:val="sk-SK"/>
        </w:rPr>
        <w:t>(1) Táto piata časť Záväzných vnútropodnikových pravidiel o ochrane osobných údajov sa vzťahuje výhradne na sprac</w:t>
      </w:r>
      <w:r w:rsidR="00CE01F1">
        <w:rPr>
          <w:lang w:val="sk-SK"/>
        </w:rPr>
        <w:t>u</w:t>
      </w:r>
      <w:r w:rsidRPr="009313A1">
        <w:rPr>
          <w:lang w:val="sk-SK"/>
        </w:rPr>
        <w:t xml:space="preserve">vávanie osobných údajov, ktoré spadajú pod rámec ochrany osobných údajov podľa </w:t>
      </w:r>
      <w:r w:rsidR="00CE01F1">
        <w:rPr>
          <w:lang w:val="sk-SK"/>
        </w:rPr>
        <w:t>Nariadenia Europskehho Parlamentu a rady 2016/679</w:t>
      </w:r>
      <w:r w:rsidRPr="009313A1">
        <w:rPr>
          <w:lang w:val="sk-SK"/>
        </w:rPr>
        <w:t xml:space="preserve"> o ochrane osobných údajov.</w:t>
      </w:r>
    </w:p>
    <w:p w14:paraId="2D10CBF2" w14:textId="77777777" w:rsidR="009313A1" w:rsidRPr="009313A1" w:rsidRDefault="009313A1" w:rsidP="009313A1">
      <w:pPr>
        <w:jc w:val="both"/>
        <w:rPr>
          <w:lang w:val="sk-SK"/>
        </w:rPr>
      </w:pPr>
      <w:r w:rsidRPr="009313A1">
        <w:rPr>
          <w:lang w:val="sk-SK"/>
        </w:rPr>
        <w:t>(2) V rámci EU/EHP platia zákonné ustanovenia o zodpovednosti toho štátu, v ktorom sa nachádza sídlo spoločnosti. Pre údaje, na ktoré sa nevzťahuje znenie odseku 35 (1) týchto Záväzných vnútropodnikových pravidiel o ochrane osobných údajov, platia zákonné ustanovenia o zodpovednosti toho štátu, v ktorom má príslušná spoločnosť, ktorá zhromaždila osobné údaje, svoje sídlo, alebo, ak takéto ustanovenia neexistujú, platia pre ne podmienky spoločnosti, ktorá tieto údaje zhromaždila.</w:t>
      </w:r>
    </w:p>
    <w:p w14:paraId="2D10CBF3" w14:textId="77777777" w:rsidR="009313A1" w:rsidRPr="009313A1" w:rsidRDefault="009313A1" w:rsidP="009313A1">
      <w:pPr>
        <w:jc w:val="both"/>
        <w:rPr>
          <w:lang w:val="sk-SK"/>
        </w:rPr>
      </w:pPr>
      <w:r w:rsidRPr="009313A1">
        <w:rPr>
          <w:lang w:val="sk-SK"/>
        </w:rPr>
        <w:t>(3) Úhrada exemplárnej škody, kde musí spoločnosť zaplatiť dotknutej osobe o sumu, ktorá prekračuje samotnú škodu, musí byť výslovne vylúčená.</w:t>
      </w:r>
    </w:p>
    <w:p w14:paraId="2D10CBF4" w14:textId="511A0BD3" w:rsidR="009313A1" w:rsidRPr="009313A1" w:rsidRDefault="009313A1" w:rsidP="009313A1">
      <w:pPr>
        <w:pStyle w:val="Heading3"/>
        <w:numPr>
          <w:ilvl w:val="0"/>
          <w:numId w:val="0"/>
        </w:numPr>
        <w:ind w:left="1701" w:hanging="1701"/>
        <w:rPr>
          <w:lang w:val="sk-SK"/>
        </w:rPr>
      </w:pPr>
      <w:bookmarkStart w:id="51" w:name="_Toc466548776"/>
      <w:r w:rsidRPr="009313A1">
        <w:rPr>
          <w:lang w:val="sk-SK"/>
        </w:rPr>
        <w:t>§ 3</w:t>
      </w:r>
      <w:r w:rsidR="00BD7C5E">
        <w:rPr>
          <w:lang w:val="sk-SK"/>
        </w:rPr>
        <w:t>7</w:t>
      </w:r>
      <w:r w:rsidRPr="009313A1">
        <w:rPr>
          <w:lang w:val="sk-SK"/>
        </w:rPr>
        <w:t xml:space="preserve"> Odškodňujúca strana</w:t>
      </w:r>
      <w:bookmarkEnd w:id="51"/>
    </w:p>
    <w:p w14:paraId="2D10CBF5" w14:textId="77777777" w:rsidR="009313A1" w:rsidRPr="009313A1" w:rsidRDefault="009313A1" w:rsidP="009313A1">
      <w:pPr>
        <w:jc w:val="both"/>
        <w:rPr>
          <w:lang w:val="sk-SK"/>
        </w:rPr>
      </w:pPr>
      <w:r w:rsidRPr="009313A1">
        <w:rPr>
          <w:lang w:val="sk-SK"/>
        </w:rPr>
        <w:t>(1) Akákoľvek osoba, ktorá utrpela stratu v dôsledku porušenia jednej alebo viacerých povinností uvedených v Záväzných vnútropodnikových pravidlách ochrany osobných údajov skupinou Deutsche Telekom alebo prijímateľmi osobných údajov, ktorým spoločnosť Deutsche Telekom údaje preniesla alebo odovzdala, táto osoba má nárok na primeranú náhradu škody od dotknutých spoločností Skupiny Deutsche Telekom.</w:t>
      </w:r>
    </w:p>
    <w:p w14:paraId="2D10CBF6" w14:textId="77777777" w:rsidR="009313A1" w:rsidRPr="009313A1" w:rsidRDefault="009313A1" w:rsidP="009313A1">
      <w:pPr>
        <w:jc w:val="both"/>
        <w:rPr>
          <w:lang w:val="sk-SK"/>
        </w:rPr>
      </w:pPr>
      <w:r w:rsidRPr="009313A1">
        <w:rPr>
          <w:lang w:val="sk-SK"/>
        </w:rPr>
        <w:lastRenderedPageBreak/>
        <w:t>(2) Dotknutá osoba má tiež nárok na náhradu škody od spoločnosti Deutsche Telekom Group holding. Ak spoločnosť Deutsche Telekom Group holding tieto škody uhradí, má nárok na náhradu týchto nákladov od spoločností, ktoré sú zodpovedné za stratu, alebo ktoré poverili tretiu st</w:t>
      </w:r>
      <w:r w:rsidR="00F07265">
        <w:rPr>
          <w:lang w:val="sk-SK"/>
        </w:rPr>
        <w:t>ranu a tá túto stratu spôsobila</w:t>
      </w:r>
      <w:r w:rsidRPr="009313A1">
        <w:rPr>
          <w:lang w:val="sk-SK"/>
        </w:rPr>
        <w:t>.</w:t>
      </w:r>
    </w:p>
    <w:p w14:paraId="2D10CBF7" w14:textId="77777777" w:rsidR="009313A1" w:rsidRPr="009313A1" w:rsidRDefault="009313A1" w:rsidP="009313A1">
      <w:pPr>
        <w:jc w:val="both"/>
        <w:rPr>
          <w:lang w:val="sk-SK"/>
        </w:rPr>
      </w:pPr>
      <w:r w:rsidRPr="009313A1">
        <w:rPr>
          <w:lang w:val="sk-SK"/>
        </w:rPr>
        <w:t>(3) Dotknutá osoba poskytujúci údaje má v prvom rade právo nárokovať si náhradu škody od spoločnosti, ktorá údaje preniesla alebo odovzdala. Ak spoločnosť odovzdávajúca údaje nie je zodpovedná de jure ani de facto, dotknutá osoba má právo nárokovať si náhradu škody od prijímajúcej spoločnosti. Prijímajúca spoločnosť nie je oprávnená vzdať sa zodpovednosti tým, že sa v prípade porušenia odvolá na zodpovednosť zmluvnej strany.</w:t>
      </w:r>
    </w:p>
    <w:p w14:paraId="2D10CBF8" w14:textId="26E0C94C" w:rsidR="009313A1" w:rsidRPr="009313A1" w:rsidRDefault="009313A1" w:rsidP="009313A1">
      <w:pPr>
        <w:jc w:val="both"/>
        <w:rPr>
          <w:lang w:val="sk-SK"/>
        </w:rPr>
      </w:pPr>
      <w:r w:rsidRPr="009313A1">
        <w:rPr>
          <w:lang w:val="sk-SK"/>
        </w:rPr>
        <w:t xml:space="preserve">(4) Dotknutá osoba má právo kedykoľvek podať sťažnosť príslušnému </w:t>
      </w:r>
      <w:r w:rsidR="00B33E57">
        <w:rPr>
          <w:lang w:val="sk-SK"/>
        </w:rPr>
        <w:t>dozornému</w:t>
      </w:r>
      <w:r w:rsidRPr="009313A1">
        <w:rPr>
          <w:lang w:val="sk-SK"/>
        </w:rPr>
        <w:t xml:space="preserve"> orgánu </w:t>
      </w:r>
      <w:r w:rsidR="00BD7C5E">
        <w:rPr>
          <w:lang w:val="sk-SK"/>
        </w:rPr>
        <w:t xml:space="preserve">v členskom štáte jej obvyklého </w:t>
      </w:r>
      <w:r w:rsidR="004750A0">
        <w:rPr>
          <w:lang w:val="sk-SK"/>
        </w:rPr>
        <w:t>pobytu</w:t>
      </w:r>
      <w:r w:rsidR="00BD7C5E">
        <w:rPr>
          <w:lang w:val="sk-SK"/>
        </w:rPr>
        <w:t xml:space="preserve">, miesta výkonu práce alebo miesta údajného porušenia </w:t>
      </w:r>
      <w:r w:rsidRPr="009313A1">
        <w:rPr>
          <w:lang w:val="sk-SK"/>
        </w:rPr>
        <w:t xml:space="preserve">alebo </w:t>
      </w:r>
      <w:r w:rsidR="00B33E57">
        <w:rPr>
          <w:lang w:val="sk-SK"/>
        </w:rPr>
        <w:t>dozornému</w:t>
      </w:r>
      <w:r w:rsidRPr="009313A1">
        <w:rPr>
          <w:lang w:val="sk-SK"/>
        </w:rPr>
        <w:t xml:space="preserve"> orgánu zodpovednému za spoločnosť Deutsche Telekom Group holding.</w:t>
      </w:r>
    </w:p>
    <w:p w14:paraId="2D10CBF9" w14:textId="41A28A06" w:rsidR="009313A1" w:rsidRPr="009313A1" w:rsidRDefault="009313A1" w:rsidP="009313A1">
      <w:pPr>
        <w:pStyle w:val="Heading3"/>
        <w:numPr>
          <w:ilvl w:val="0"/>
          <w:numId w:val="0"/>
        </w:numPr>
        <w:ind w:left="1701" w:hanging="1701"/>
        <w:rPr>
          <w:lang w:val="sk-SK"/>
        </w:rPr>
      </w:pPr>
      <w:bookmarkStart w:id="52" w:name="_Toc466548777"/>
      <w:r w:rsidRPr="009313A1">
        <w:rPr>
          <w:lang w:val="sk-SK"/>
        </w:rPr>
        <w:t>§ 3</w:t>
      </w:r>
      <w:r w:rsidR="00B33E57">
        <w:t>8</w:t>
      </w:r>
      <w:r w:rsidRPr="009313A1">
        <w:rPr>
          <w:lang w:val="sk-SK"/>
        </w:rPr>
        <w:t xml:space="preserve"> Dôkazné bremeno</w:t>
      </w:r>
      <w:bookmarkEnd w:id="52"/>
    </w:p>
    <w:p w14:paraId="2D10CBFA" w14:textId="42868998" w:rsidR="009313A1" w:rsidRPr="009313A1" w:rsidRDefault="00BD7C5E" w:rsidP="009313A1">
      <w:pPr>
        <w:jc w:val="both"/>
        <w:rPr>
          <w:lang w:val="sk-SK"/>
        </w:rPr>
      </w:pPr>
      <w:r>
        <w:rPr>
          <w:lang w:val="sk-SK"/>
        </w:rPr>
        <w:t>Dôkazné bremeno o riadnom spracúvaní</w:t>
      </w:r>
      <w:r w:rsidR="009313A1" w:rsidRPr="009313A1">
        <w:rPr>
          <w:lang w:val="sk-SK"/>
        </w:rPr>
        <w:t xml:space="preserve"> osobných údajov poskytnutých subjektom závisí od zodpovedných firiem.</w:t>
      </w:r>
    </w:p>
    <w:p w14:paraId="2D10CBFB" w14:textId="767D1D76" w:rsidR="009313A1" w:rsidRPr="009313A1" w:rsidRDefault="009313A1" w:rsidP="00F07265">
      <w:pPr>
        <w:pStyle w:val="Heading3"/>
        <w:numPr>
          <w:ilvl w:val="0"/>
          <w:numId w:val="0"/>
        </w:numPr>
        <w:ind w:left="1701" w:hanging="1701"/>
        <w:rPr>
          <w:lang w:val="sk-SK"/>
        </w:rPr>
      </w:pPr>
      <w:bookmarkStart w:id="53" w:name="_Toc466548778"/>
      <w:r w:rsidRPr="009313A1">
        <w:rPr>
          <w:lang w:val="sk-SK"/>
        </w:rPr>
        <w:t>§ 3</w:t>
      </w:r>
      <w:r w:rsidR="00B33E57">
        <w:rPr>
          <w:lang w:val="sk-SK"/>
        </w:rPr>
        <w:t>9</w:t>
      </w:r>
      <w:r w:rsidRPr="009313A1">
        <w:rPr>
          <w:lang w:val="sk-SK"/>
        </w:rPr>
        <w:t xml:space="preserve"> Benefity tretích strán pre dotknuté osoby</w:t>
      </w:r>
      <w:bookmarkEnd w:id="53"/>
    </w:p>
    <w:p w14:paraId="2D10CBFC" w14:textId="77777777" w:rsidR="009313A1" w:rsidRPr="009313A1" w:rsidRDefault="009313A1" w:rsidP="009313A1">
      <w:pPr>
        <w:jc w:val="both"/>
        <w:rPr>
          <w:lang w:val="sk-SK"/>
        </w:rPr>
      </w:pPr>
      <w:r w:rsidRPr="009313A1">
        <w:rPr>
          <w:lang w:val="sk-SK"/>
        </w:rPr>
        <w:t>V prípade, že dotknuté osoby nemajú žiadne priame práva, tento subjekt má, ako príjemca tretej strany, právo uplatňovať nároky voči spoločnostiam, ktoré porušili svoje zmluvné povinnosti na základe ustanovení týchto Záväzných vnútropodnikových pravidiel ochrany osobných údajov.</w:t>
      </w:r>
    </w:p>
    <w:p w14:paraId="2D10CBFD" w14:textId="7CA139D9" w:rsidR="009313A1" w:rsidRPr="009313A1" w:rsidRDefault="009313A1" w:rsidP="009313A1">
      <w:pPr>
        <w:pStyle w:val="Heading3"/>
        <w:numPr>
          <w:ilvl w:val="0"/>
          <w:numId w:val="0"/>
        </w:numPr>
        <w:ind w:left="1701" w:hanging="1701"/>
        <w:rPr>
          <w:lang w:val="sk-SK"/>
        </w:rPr>
      </w:pPr>
      <w:bookmarkStart w:id="54" w:name="_Toc466548779"/>
      <w:r w:rsidRPr="009313A1">
        <w:rPr>
          <w:lang w:val="sk-SK"/>
        </w:rPr>
        <w:t xml:space="preserve">§ </w:t>
      </w:r>
      <w:r w:rsidR="004750A0">
        <w:rPr>
          <w:lang w:val="sk-SK"/>
        </w:rPr>
        <w:t>40</w:t>
      </w:r>
      <w:r w:rsidRPr="009313A1">
        <w:rPr>
          <w:lang w:val="sk-SK"/>
        </w:rPr>
        <w:t xml:space="preserve"> Miesto súdnej príslušnosti</w:t>
      </w:r>
      <w:bookmarkEnd w:id="54"/>
    </w:p>
    <w:p w14:paraId="2D10CBFE" w14:textId="439F3379" w:rsidR="009313A1" w:rsidRPr="009313A1" w:rsidRDefault="009313A1" w:rsidP="009313A1">
      <w:pPr>
        <w:jc w:val="both"/>
        <w:rPr>
          <w:lang w:val="sk-SK"/>
        </w:rPr>
      </w:pPr>
      <w:r w:rsidRPr="009313A1">
        <w:rPr>
          <w:lang w:val="sk-SK"/>
        </w:rPr>
        <w:t xml:space="preserve">Na základe rozhodnutia </w:t>
      </w:r>
      <w:r w:rsidR="004750A0">
        <w:rPr>
          <w:lang w:val="sk-SK"/>
        </w:rPr>
        <w:t xml:space="preserve">jednotlivca </w:t>
      </w:r>
      <w:r w:rsidRPr="009313A1">
        <w:rPr>
          <w:lang w:val="sk-SK"/>
        </w:rPr>
        <w:t>miesto súdnej príslušnosti na uplatnenie nárokov môže byť</w:t>
      </w:r>
    </w:p>
    <w:p w14:paraId="2D10CBFF" w14:textId="0BE73069" w:rsidR="009313A1" w:rsidRPr="009313A1" w:rsidRDefault="009313A1" w:rsidP="009313A1">
      <w:pPr>
        <w:jc w:val="both"/>
        <w:rPr>
          <w:lang w:val="sk-SK"/>
        </w:rPr>
      </w:pPr>
      <w:r w:rsidRPr="009313A1">
        <w:rPr>
          <w:lang w:val="sk-SK"/>
        </w:rPr>
        <w:t>a) miesto</w:t>
      </w:r>
      <w:r w:rsidR="004750A0">
        <w:rPr>
          <w:lang w:val="sk-SK"/>
        </w:rPr>
        <w:t>, kde má fyzická osoba obvyklý pobyt</w:t>
      </w:r>
      <w:r w:rsidRPr="009313A1">
        <w:rPr>
          <w:lang w:val="sk-SK"/>
        </w:rPr>
        <w:t xml:space="preserve"> alebo</w:t>
      </w:r>
    </w:p>
    <w:p w14:paraId="2D10CC00" w14:textId="2A4D627C" w:rsidR="009313A1" w:rsidRPr="009313A1" w:rsidRDefault="009313A1" w:rsidP="009313A1">
      <w:pPr>
        <w:jc w:val="both"/>
        <w:rPr>
          <w:lang w:val="sk-SK"/>
        </w:rPr>
      </w:pPr>
      <w:r w:rsidRPr="009313A1">
        <w:rPr>
          <w:lang w:val="sk-SK"/>
        </w:rPr>
        <w:t xml:space="preserve">b) miesto v rámci súdnej príslušnosti člena Skupiny, </w:t>
      </w:r>
      <w:r w:rsidR="004750A0">
        <w:rPr>
          <w:lang w:val="sk-SK"/>
        </w:rPr>
        <w:t>kde má člen skupiny sídlo</w:t>
      </w:r>
      <w:r w:rsidRPr="009313A1">
        <w:rPr>
          <w:lang w:val="sk-SK"/>
        </w:rPr>
        <w:t xml:space="preserve"> alebo</w:t>
      </w:r>
    </w:p>
    <w:p w14:paraId="2D10CC01" w14:textId="77777777" w:rsidR="009313A1" w:rsidRPr="009313A1" w:rsidRDefault="009313A1" w:rsidP="009313A1">
      <w:pPr>
        <w:jc w:val="both"/>
        <w:rPr>
          <w:lang w:val="sk-SK"/>
        </w:rPr>
      </w:pPr>
      <w:r w:rsidRPr="009313A1">
        <w:rPr>
          <w:lang w:val="sk-SK"/>
        </w:rPr>
        <w:t>c) sídlo spoločnosti v EÚ alebo európska spoločnosť, ktorá je čelnom Skupiny s delegovanými záväzkami, ktoré sa týkajú ochrany osobných údajov.</w:t>
      </w:r>
    </w:p>
    <w:p w14:paraId="2D10CC02" w14:textId="26188DB6" w:rsidR="009313A1" w:rsidRPr="009313A1" w:rsidRDefault="009313A1" w:rsidP="009313A1">
      <w:pPr>
        <w:pStyle w:val="Heading2"/>
        <w:numPr>
          <w:ilvl w:val="0"/>
          <w:numId w:val="0"/>
        </w:numPr>
        <w:ind w:left="1418" w:hanging="1418"/>
        <w:rPr>
          <w:lang w:val="sk-SK"/>
        </w:rPr>
      </w:pPr>
      <w:bookmarkStart w:id="55" w:name="_Toc466548780"/>
      <w:r w:rsidRPr="009313A1">
        <w:rPr>
          <w:lang w:val="sk-SK"/>
        </w:rPr>
        <w:t>§ 4</w:t>
      </w:r>
      <w:r w:rsidR="004750A0">
        <w:t>1</w:t>
      </w:r>
      <w:r w:rsidRPr="009313A1">
        <w:rPr>
          <w:lang w:val="sk-SK"/>
        </w:rPr>
        <w:t xml:space="preserve"> Mimosúdna arbitráž</w:t>
      </w:r>
      <w:bookmarkEnd w:id="55"/>
    </w:p>
    <w:p w14:paraId="2D10CC03" w14:textId="26390BB8" w:rsidR="009313A1" w:rsidRPr="009313A1" w:rsidRDefault="009313A1" w:rsidP="009313A1">
      <w:pPr>
        <w:jc w:val="both"/>
        <w:rPr>
          <w:lang w:val="sk-SK"/>
        </w:rPr>
      </w:pPr>
      <w:r w:rsidRPr="009313A1">
        <w:rPr>
          <w:lang w:val="sk-SK"/>
        </w:rPr>
        <w:t xml:space="preserve">(1) Tretie strany, ktoré sú presvedčené o tom, že ich individuálne právo na súkromie bolo porušené v dôsledku skutočného alebo údajného </w:t>
      </w:r>
      <w:r w:rsidR="004750A0">
        <w:rPr>
          <w:lang w:val="sk-SK"/>
        </w:rPr>
        <w:t>spracúvania</w:t>
      </w:r>
      <w:r w:rsidRPr="009313A1">
        <w:rPr>
          <w:lang w:val="sk-SK"/>
        </w:rPr>
        <w:t xml:space="preserve"> ich osobných údajov, sú oprávnené žiadať, aby zodpovedná osoba </w:t>
      </w:r>
      <w:r w:rsidR="00D32A2F">
        <w:rPr>
          <w:lang w:val="sk-SK"/>
        </w:rPr>
        <w:t>z</w:t>
      </w:r>
      <w:r w:rsidRPr="009313A1">
        <w:rPr>
          <w:lang w:val="sk-SK"/>
        </w:rPr>
        <w:t xml:space="preserve">a ochranu osobných údajov dotknutej spoločnosti vyšetril danú vec. Zodpovedná osoba </w:t>
      </w:r>
      <w:r w:rsidR="00D32A2F">
        <w:rPr>
          <w:lang w:val="sk-SK"/>
        </w:rPr>
        <w:t>z</w:t>
      </w:r>
      <w:r w:rsidRPr="009313A1">
        <w:rPr>
          <w:lang w:val="sk-SK"/>
        </w:rPr>
        <w:t xml:space="preserve">a ochranu osobných údajov je oprávnená preskúmať sťažnosť a poradiť subjektu poskytujúcemu údaje vo veci jeho/jej práv. Pritom je zodpovedná osoba </w:t>
      </w:r>
      <w:r w:rsidR="00D32A2F">
        <w:rPr>
          <w:lang w:val="sk-SK"/>
        </w:rPr>
        <w:t>z</w:t>
      </w:r>
      <w:r w:rsidRPr="009313A1">
        <w:rPr>
          <w:lang w:val="sk-SK"/>
        </w:rPr>
        <w:t xml:space="preserve">a ochranu osobných údajov povinná dodržiavať dôvernosť iných osobných údajov sťažovateľa, pokiaľ sťažovateľ neoslobodil zodpovednú osobu </w:t>
      </w:r>
      <w:r w:rsidR="00D32A2F">
        <w:rPr>
          <w:lang w:val="sk-SK"/>
        </w:rPr>
        <w:t>z</w:t>
      </w:r>
      <w:r w:rsidRPr="009313A1">
        <w:rPr>
          <w:lang w:val="sk-SK"/>
        </w:rPr>
        <w:t xml:space="preserve">a ochranu osobných údajov od tejto povinnosti. Na žiadosť dotknutej osoby sa vyvinie snaha na dosiahnutie dohody vo veci sťažnosti, pričom do tohto procesu bude </w:t>
      </w:r>
      <w:r w:rsidRPr="009313A1">
        <w:rPr>
          <w:lang w:val="sk-SK"/>
        </w:rPr>
        <w:lastRenderedPageBreak/>
        <w:t xml:space="preserve">zainteresovaná </w:t>
      </w:r>
      <w:r w:rsidR="00D32A2F">
        <w:rPr>
          <w:lang w:val="sk-SK"/>
        </w:rPr>
        <w:t>dotknutá</w:t>
      </w:r>
      <w:r w:rsidRPr="009313A1">
        <w:rPr>
          <w:lang w:val="sk-SK"/>
        </w:rPr>
        <w:t xml:space="preserve"> osoba a zodpovedná osoba </w:t>
      </w:r>
      <w:r w:rsidR="00D32A2F">
        <w:rPr>
          <w:lang w:val="sk-SK"/>
        </w:rPr>
        <w:t>z</w:t>
      </w:r>
      <w:r w:rsidRPr="009313A1">
        <w:rPr>
          <w:lang w:val="sk-SK"/>
        </w:rPr>
        <w:t>a ochranu osobných údajov. Táto dohoda môže tiež zahŕňať odporúčanie týkajúce sa kompenzácie akejkoľvek strany utrpenej v dôsledku práva dotknutej osoby za zachovanie súkromia, ktoré bolo porušené. Toto odporúčanie bude záväzné pre dotknuté strany, ak sa na tomto odporúčaní vzájomne dohodli.</w:t>
      </w:r>
    </w:p>
    <w:p w14:paraId="04ADA221" w14:textId="02865F6C" w:rsidR="006E44EA" w:rsidRDefault="009313A1" w:rsidP="006E44EA">
      <w:pPr>
        <w:jc w:val="both"/>
        <w:rPr>
          <w:lang w:val="sk-SK"/>
        </w:rPr>
      </w:pPr>
      <w:r w:rsidRPr="009313A1">
        <w:rPr>
          <w:lang w:val="sk-SK"/>
        </w:rPr>
        <w:t xml:space="preserve">(2) Právo podať sťažnosť na príslušný </w:t>
      </w:r>
      <w:r w:rsidR="00B33E57">
        <w:rPr>
          <w:lang w:val="sk-SK"/>
        </w:rPr>
        <w:t xml:space="preserve">dozorný </w:t>
      </w:r>
      <w:r w:rsidRPr="009313A1">
        <w:rPr>
          <w:lang w:val="sk-SK"/>
        </w:rPr>
        <w:t>orgán</w:t>
      </w:r>
      <w:r w:rsidR="004750A0">
        <w:rPr>
          <w:lang w:val="sk-SK"/>
        </w:rPr>
        <w:t xml:space="preserve"> </w:t>
      </w:r>
      <w:r w:rsidR="006E44EA" w:rsidRPr="006E44EA">
        <w:rPr>
          <w:lang w:val="sk-SK"/>
        </w:rPr>
        <w:t>buď pred orgánom dohľadu v členskom štáte, v ktorom má obvyklé bydlisko, miesto výkonu práce alebo miesto údajného porušenia alebo podať žalobu, zostáva nedotknuté.</w:t>
      </w:r>
    </w:p>
    <w:p w14:paraId="2D10CC05" w14:textId="77777777" w:rsidR="009313A1" w:rsidRDefault="009313A1" w:rsidP="009313A1">
      <w:pPr>
        <w:jc w:val="both"/>
        <w:rPr>
          <w:lang w:val="sk-SK"/>
        </w:rPr>
      </w:pPr>
    </w:p>
    <w:p w14:paraId="2D10CC06" w14:textId="77777777" w:rsidR="009313A1" w:rsidRDefault="009313A1" w:rsidP="009313A1">
      <w:pPr>
        <w:pStyle w:val="Heading1"/>
        <w:rPr>
          <w:lang w:val="sk-SK"/>
        </w:rPr>
      </w:pPr>
      <w:bookmarkStart w:id="56" w:name="_Toc466548781"/>
      <w:r>
        <w:rPr>
          <w:lang w:val="sk-SK"/>
        </w:rPr>
        <w:t>Konečné ustanovenia</w:t>
      </w:r>
      <w:bookmarkEnd w:id="56"/>
    </w:p>
    <w:p w14:paraId="2D10CC07" w14:textId="7500EE00" w:rsidR="009313A1" w:rsidRPr="009313A1" w:rsidRDefault="009313A1" w:rsidP="009313A1">
      <w:pPr>
        <w:pStyle w:val="Heading3"/>
        <w:numPr>
          <w:ilvl w:val="0"/>
          <w:numId w:val="0"/>
        </w:numPr>
        <w:rPr>
          <w:lang w:val="sk-SK"/>
        </w:rPr>
      </w:pPr>
      <w:bookmarkStart w:id="57" w:name="_Toc466548782"/>
      <w:r w:rsidRPr="009313A1">
        <w:rPr>
          <w:lang w:val="sk-SK"/>
        </w:rPr>
        <w:t>§ 4</w:t>
      </w:r>
      <w:r w:rsidR="00EF4E50">
        <w:rPr>
          <w:lang w:val="sk-SK"/>
        </w:rPr>
        <w:t>2</w:t>
      </w:r>
      <w:r w:rsidRPr="009313A1">
        <w:rPr>
          <w:lang w:val="sk-SK"/>
        </w:rPr>
        <w:t xml:space="preserve"> Revidovanie a doplnenie týchto Záväzných vnútropodnikových pravidiel o ochrane osobných údajov</w:t>
      </w:r>
      <w:bookmarkEnd w:id="57"/>
    </w:p>
    <w:p w14:paraId="2D10CC08" w14:textId="77777777" w:rsidR="009313A1" w:rsidRPr="009313A1" w:rsidRDefault="009313A1" w:rsidP="009313A1">
      <w:pPr>
        <w:jc w:val="both"/>
        <w:rPr>
          <w:lang w:val="sk-SK"/>
        </w:rPr>
      </w:pPr>
      <w:r w:rsidRPr="009313A1">
        <w:rPr>
          <w:lang w:val="sk-SK"/>
        </w:rPr>
        <w:t xml:space="preserve">(1) Zodpovedná osoba </w:t>
      </w:r>
      <w:r w:rsidR="00D32A2F">
        <w:rPr>
          <w:lang w:val="sk-SK"/>
        </w:rPr>
        <w:t>z</w:t>
      </w:r>
      <w:r w:rsidRPr="009313A1">
        <w:rPr>
          <w:lang w:val="sk-SK"/>
        </w:rPr>
        <w:t>a ochranu osobných údajov v rámci celej Skupiny pravidelne preskúma Záväzné vnútropodnikové pravidlá o ochrane osobných údajov, najmenej však jedenkrát do roka, aby zistil, či sú v súlade s platnou legislatívou, a či je potrebné vykonať nejaké úpravy.</w:t>
      </w:r>
    </w:p>
    <w:p w14:paraId="2D10CC09" w14:textId="3B1AF87D" w:rsidR="009313A1" w:rsidRPr="009313A1" w:rsidRDefault="009313A1" w:rsidP="009313A1">
      <w:pPr>
        <w:jc w:val="both"/>
        <w:rPr>
          <w:lang w:val="sk-SK"/>
        </w:rPr>
      </w:pPr>
      <w:r w:rsidRPr="009313A1">
        <w:rPr>
          <w:lang w:val="sk-SK"/>
        </w:rPr>
        <w:t xml:space="preserve">(2) Akékoľvek významné zmeny, ktoré je v týchto Záväzných vnútropodnikových pravidlách o ochrane osobných údajov potrebné vykonať napríklad v dôsledku úprav, aby boli tieto Pravidlá v súlade s požiadavkami právnych predpisov, musia byť odsúhlasené </w:t>
      </w:r>
      <w:r w:rsidR="00B33E57">
        <w:rPr>
          <w:lang w:val="sk-SK"/>
        </w:rPr>
        <w:t>dozorným</w:t>
      </w:r>
      <w:r w:rsidRPr="009313A1">
        <w:rPr>
          <w:lang w:val="sk-SK"/>
        </w:rPr>
        <w:t xml:space="preserve"> orgánom. Tieto zmeny platia priamo pre všetky spoločnosti, ktoré podpísali Záväzné vnútropodnikové pravidlá o ochrane osobných údajov, po primeranom prechodnom období.</w:t>
      </w:r>
    </w:p>
    <w:p w14:paraId="2D10CC0A" w14:textId="77777777" w:rsidR="009313A1" w:rsidRPr="009313A1" w:rsidRDefault="009313A1" w:rsidP="009313A1">
      <w:pPr>
        <w:jc w:val="both"/>
        <w:rPr>
          <w:lang w:val="sk-SK"/>
        </w:rPr>
      </w:pPr>
      <w:r w:rsidRPr="009313A1">
        <w:rPr>
          <w:lang w:val="sk-SK"/>
        </w:rPr>
        <w:t xml:space="preserve">(3) Zodpovedná osoba </w:t>
      </w:r>
      <w:r w:rsidR="00D32A2F">
        <w:rPr>
          <w:lang w:val="sk-SK"/>
        </w:rPr>
        <w:t>z</w:t>
      </w:r>
      <w:r w:rsidRPr="009313A1">
        <w:rPr>
          <w:lang w:val="sk-SK"/>
        </w:rPr>
        <w:t>a ochranu osobných údajov v rámci celej Skupiny bude informovať všetky spoločnosti, ktoré zaviedli Záväzné vnútropodnikové pravidlá o ochrane osobných údajov, o obsahu zmeny.</w:t>
      </w:r>
    </w:p>
    <w:p w14:paraId="2D10CC0B" w14:textId="74349FD1" w:rsidR="009313A1" w:rsidRPr="009313A1" w:rsidRDefault="009313A1" w:rsidP="009313A1">
      <w:pPr>
        <w:jc w:val="both"/>
        <w:rPr>
          <w:lang w:val="sk-SK"/>
        </w:rPr>
      </w:pPr>
      <w:r w:rsidRPr="009313A1">
        <w:rPr>
          <w:lang w:val="sk-SK"/>
        </w:rPr>
        <w:t xml:space="preserve">(4) Zodpovedné osoby </w:t>
      </w:r>
      <w:r w:rsidR="00D32A2F">
        <w:rPr>
          <w:lang w:val="sk-SK"/>
        </w:rPr>
        <w:t>z</w:t>
      </w:r>
      <w:r w:rsidRPr="009313A1">
        <w:rPr>
          <w:lang w:val="sk-SK"/>
        </w:rPr>
        <w:t xml:space="preserve">a ochranu osobných údajov spoločností sú povinní preskúmať, či zmeny týchto Záväzných vnútropodnikových pravidiel o ochrane osobných údajov majú vplyv na súlad týchto pravidiel s právnymi predpismi platnými v ich krajine, alebo či sú v rozpore s týmito právnymi predpismi. V prípade, že spoločnosť nemôže tieto zmeny zaviesť z právnych dôvodov, musí o tejto skutočnosti okamžite informovať zodpovednú osobu </w:t>
      </w:r>
      <w:r w:rsidR="00D32A2F">
        <w:rPr>
          <w:lang w:val="sk-SK"/>
        </w:rPr>
        <w:t>z</w:t>
      </w:r>
      <w:r w:rsidRPr="009313A1">
        <w:rPr>
          <w:lang w:val="sk-SK"/>
        </w:rPr>
        <w:t xml:space="preserve">a ochranu osobných údajov v rámci celej Skupiny a príslušný </w:t>
      </w:r>
      <w:r w:rsidR="00B33E57">
        <w:rPr>
          <w:lang w:val="sk-SK"/>
        </w:rPr>
        <w:t>dozorný orgán</w:t>
      </w:r>
      <w:r w:rsidRPr="009313A1">
        <w:rPr>
          <w:lang w:val="sk-SK"/>
        </w:rPr>
        <w:t xml:space="preserve"> a, ak je to potrebné, Záväzné vnútropodnikové pravidlá o ochrane osobných údajov nebudú dočasne v danej krajine platiť.</w:t>
      </w:r>
    </w:p>
    <w:p w14:paraId="2D10CC0C" w14:textId="58819C3D" w:rsidR="009313A1" w:rsidRPr="009313A1" w:rsidRDefault="009313A1" w:rsidP="009313A1">
      <w:pPr>
        <w:pStyle w:val="Heading3"/>
        <w:numPr>
          <w:ilvl w:val="0"/>
          <w:numId w:val="0"/>
        </w:numPr>
        <w:ind w:left="1701" w:hanging="1701"/>
        <w:rPr>
          <w:lang w:val="sk-SK"/>
        </w:rPr>
      </w:pPr>
      <w:bookmarkStart w:id="58" w:name="_Toc466548783"/>
      <w:r w:rsidRPr="009313A1">
        <w:rPr>
          <w:lang w:val="sk-SK"/>
        </w:rPr>
        <w:t>§ 4</w:t>
      </w:r>
      <w:r w:rsidR="00EF4E50">
        <w:rPr>
          <w:lang w:val="sk-SK"/>
        </w:rPr>
        <w:t>3</w:t>
      </w:r>
      <w:r w:rsidRPr="009313A1">
        <w:rPr>
          <w:lang w:val="sk-SK"/>
        </w:rPr>
        <w:t xml:space="preserve"> Zoznam spoločností a kontaktov</w:t>
      </w:r>
      <w:bookmarkEnd w:id="58"/>
    </w:p>
    <w:p w14:paraId="2D10CC0D" w14:textId="00F665AC" w:rsidR="009313A1" w:rsidRDefault="009313A1" w:rsidP="009313A1">
      <w:pPr>
        <w:jc w:val="both"/>
        <w:rPr>
          <w:lang w:val="sk-SK"/>
        </w:rPr>
      </w:pPr>
      <w:r w:rsidRPr="009313A1">
        <w:rPr>
          <w:lang w:val="sk-SK"/>
        </w:rPr>
        <w:t xml:space="preserve">Zodpovedná osoba </w:t>
      </w:r>
      <w:r w:rsidR="00D32A2F">
        <w:rPr>
          <w:lang w:val="sk-SK"/>
        </w:rPr>
        <w:t>z</w:t>
      </w:r>
      <w:r w:rsidRPr="009313A1">
        <w:rPr>
          <w:lang w:val="sk-SK"/>
        </w:rPr>
        <w:t xml:space="preserve">a ochranu osobných údajov v rámci celej Skupiny vedie zoznam spoločností, ktoré zaviedli tieto Záväzné vnútropodnikové pravidlá o ochrane osobných údajov. V tomto zozname sú tiež uvedené kontaktné údaje týchto spoločností. Zodpovedná osoba je povinná udržiavať tento zoznam vždy v aktuálnom stave a na požiadanie poskytnúť </w:t>
      </w:r>
      <w:r w:rsidR="00EF4E50">
        <w:rPr>
          <w:lang w:val="sk-SK"/>
        </w:rPr>
        <w:t xml:space="preserve">tieto </w:t>
      </w:r>
      <w:r w:rsidRPr="009313A1">
        <w:rPr>
          <w:lang w:val="sk-SK"/>
        </w:rPr>
        <w:t>informácie dotknutým osobám</w:t>
      </w:r>
      <w:r w:rsidR="00EF4E50">
        <w:rPr>
          <w:lang w:val="sk-SK"/>
        </w:rPr>
        <w:t>.</w:t>
      </w:r>
      <w:r w:rsidRPr="009313A1">
        <w:rPr>
          <w:lang w:val="sk-SK"/>
        </w:rPr>
        <w:t xml:space="preserve"> </w:t>
      </w:r>
      <w:r w:rsidR="00EF4E50">
        <w:rPr>
          <w:lang w:val="sk-SK"/>
        </w:rPr>
        <w:t>Raz ročne, príslušný</w:t>
      </w:r>
      <w:r w:rsidR="00B33E57">
        <w:rPr>
          <w:lang w:val="sk-SK"/>
        </w:rPr>
        <w:t xml:space="preserve"> dozorný orgán </w:t>
      </w:r>
      <w:r w:rsidR="00EF4E50">
        <w:rPr>
          <w:lang w:val="sk-SK"/>
        </w:rPr>
        <w:t>naochranou obdrží aktuálny zoznam spoločností,</w:t>
      </w:r>
      <w:r w:rsidRPr="009313A1">
        <w:rPr>
          <w:lang w:val="sk-SK"/>
        </w:rPr>
        <w:t xml:space="preserve"> </w:t>
      </w:r>
      <w:r w:rsidR="00EF4E50" w:rsidRPr="00EF4E50">
        <w:rPr>
          <w:lang w:val="sk-SK"/>
        </w:rPr>
        <w:t xml:space="preserve">ktoré záväzným spôsobom zaviedli Záväzné </w:t>
      </w:r>
      <w:r w:rsidR="00EF4E50">
        <w:rPr>
          <w:lang w:val="sk-SK"/>
        </w:rPr>
        <w:t>vnútropodnikové</w:t>
      </w:r>
      <w:r w:rsidR="00EF4E50" w:rsidRPr="00EF4E50">
        <w:rPr>
          <w:lang w:val="sk-SK"/>
        </w:rPr>
        <w:t xml:space="preserve"> pravidlá ochrany </w:t>
      </w:r>
      <w:r w:rsidR="00EF4E50">
        <w:rPr>
          <w:lang w:val="sk-SK"/>
        </w:rPr>
        <w:t>osobných údajov</w:t>
      </w:r>
      <w:r w:rsidR="00EF4E50" w:rsidRPr="00EF4E50">
        <w:rPr>
          <w:lang w:val="sk-SK"/>
        </w:rPr>
        <w:t>.</w:t>
      </w:r>
    </w:p>
    <w:p w14:paraId="2D10CC0E" w14:textId="633FD6A1" w:rsidR="009313A1" w:rsidRPr="009313A1" w:rsidRDefault="00EF4E50" w:rsidP="009313A1">
      <w:pPr>
        <w:pStyle w:val="Heading3"/>
        <w:numPr>
          <w:ilvl w:val="0"/>
          <w:numId w:val="0"/>
        </w:numPr>
        <w:ind w:left="1701" w:hanging="1701"/>
        <w:rPr>
          <w:lang w:val="sk-SK"/>
        </w:rPr>
      </w:pPr>
      <w:bookmarkStart w:id="59" w:name="_Toc466548784"/>
      <w:r>
        <w:rPr>
          <w:lang w:val="sk-SK"/>
        </w:rPr>
        <w:lastRenderedPageBreak/>
        <w:t>§ 44</w:t>
      </w:r>
      <w:r w:rsidR="009313A1" w:rsidRPr="009313A1">
        <w:rPr>
          <w:lang w:val="sk-SK"/>
        </w:rPr>
        <w:t xml:space="preserve"> Procesné právo/doložka o nedeliteľnosti</w:t>
      </w:r>
      <w:bookmarkEnd w:id="59"/>
    </w:p>
    <w:p w14:paraId="2D10CC0F" w14:textId="77777777" w:rsidR="009313A1" w:rsidRPr="009313A1" w:rsidRDefault="009313A1" w:rsidP="009313A1">
      <w:pPr>
        <w:jc w:val="both"/>
        <w:rPr>
          <w:lang w:val="sk-SK"/>
        </w:rPr>
      </w:pPr>
      <w:r w:rsidRPr="009313A1">
        <w:rPr>
          <w:lang w:val="sk-SK"/>
        </w:rPr>
        <w:t>V prípade akýchkoľvek sporov podliehajú tieto Záväzné vnútropodnikové pravidlá o ochrane osobných údajov procesnému právu Spolkovej republiky Nemecko.</w:t>
      </w:r>
    </w:p>
    <w:p w14:paraId="2D10CC10" w14:textId="77777777" w:rsidR="009313A1" w:rsidRPr="009313A1" w:rsidRDefault="009313A1" w:rsidP="009313A1">
      <w:pPr>
        <w:jc w:val="both"/>
        <w:rPr>
          <w:lang w:val="sk-SK"/>
        </w:rPr>
      </w:pPr>
      <w:r w:rsidRPr="009313A1">
        <w:rPr>
          <w:lang w:val="sk-SK"/>
        </w:rPr>
        <w:t>Ak sú alebo zostanú niektoré ustanovenia týchto Záväzných vnútropodnikových pravidiel o ochrane osobných údajov neplatné, má sa za to, že tieto ustanovenia boli nahradené ustanoveniami, ktoré sa čo najviac približujú k pôvodnému zámeru týchto Záväzných vnútropodnikových pravidiel o ochrane osobných údajov a zneniu neplatných ustanovení. V prípade akýchkoľvek pochybností alebo v prípade neexistencie príslušných ustanovení budú platiť vhodné predpisy o ochrane osobných údajov platné v Európskej únii.</w:t>
      </w:r>
    </w:p>
    <w:p w14:paraId="2D10CC11" w14:textId="441A919C" w:rsidR="009313A1" w:rsidRPr="009313A1" w:rsidRDefault="009313A1" w:rsidP="009313A1">
      <w:pPr>
        <w:pStyle w:val="Heading3"/>
        <w:numPr>
          <w:ilvl w:val="0"/>
          <w:numId w:val="0"/>
        </w:numPr>
        <w:ind w:left="1701" w:hanging="1701"/>
        <w:rPr>
          <w:lang w:val="sk-SK"/>
        </w:rPr>
      </w:pPr>
      <w:bookmarkStart w:id="60" w:name="_Toc466548785"/>
      <w:r w:rsidRPr="009313A1">
        <w:rPr>
          <w:lang w:val="sk-SK"/>
        </w:rPr>
        <w:t>§ 4</w:t>
      </w:r>
      <w:r w:rsidR="00EF4E50">
        <w:rPr>
          <w:lang w:val="sk-SK"/>
        </w:rPr>
        <w:t>5</w:t>
      </w:r>
      <w:r w:rsidRPr="009313A1">
        <w:rPr>
          <w:lang w:val="sk-SK"/>
        </w:rPr>
        <w:t xml:space="preserve"> Zverejnenie</w:t>
      </w:r>
      <w:bookmarkEnd w:id="60"/>
    </w:p>
    <w:p w14:paraId="2D10CC12" w14:textId="77777777" w:rsidR="009313A1" w:rsidRDefault="009313A1" w:rsidP="009313A1">
      <w:pPr>
        <w:jc w:val="both"/>
        <w:rPr>
          <w:lang w:val="sk-SK"/>
        </w:rPr>
      </w:pPr>
      <w:r w:rsidRPr="009313A1">
        <w:rPr>
          <w:lang w:val="sk-SK"/>
        </w:rPr>
        <w:t>Spoločnosti sprístupnia informácie o</w:t>
      </w:r>
      <w:r w:rsidR="00D32A2F">
        <w:rPr>
          <w:lang w:val="sk-SK"/>
        </w:rPr>
        <w:t xml:space="preserve"> právach </w:t>
      </w:r>
      <w:r w:rsidRPr="009313A1">
        <w:rPr>
          <w:lang w:val="sk-SK"/>
        </w:rPr>
        <w:t xml:space="preserve"> dotknutých os</w:t>
      </w:r>
      <w:r w:rsidR="00D32A2F">
        <w:rPr>
          <w:lang w:val="sk-SK"/>
        </w:rPr>
        <w:t>ôb a  o  doložkách s </w:t>
      </w:r>
      <w:r w:rsidRPr="009313A1">
        <w:rPr>
          <w:lang w:val="sk-SK"/>
        </w:rPr>
        <w:t>tret</w:t>
      </w:r>
      <w:r w:rsidR="00D32A2F">
        <w:rPr>
          <w:lang w:val="sk-SK"/>
        </w:rPr>
        <w:t xml:space="preserve">ími </w:t>
      </w:r>
      <w:r w:rsidRPr="009313A1">
        <w:rPr>
          <w:lang w:val="sk-SK"/>
        </w:rPr>
        <w:t>stra</w:t>
      </w:r>
      <w:r w:rsidR="00D32A2F">
        <w:rPr>
          <w:lang w:val="sk-SK"/>
        </w:rPr>
        <w:t>nami</w:t>
      </w:r>
      <w:r w:rsidRPr="009313A1">
        <w:rPr>
          <w:lang w:val="sk-SK"/>
        </w:rPr>
        <w:t xml:space="preserve"> verejnosti vo vhodnom formáte, ako napríklad vo forme poznámok o ochrane osobných údajov na Internete. Táto informácie musí byť zverejnená ihneď potom, ako sa tieto Záväzné vnútropodnikové pravidlá o ochrane osobných údajov stanú záväzné pre spoločnosť.</w:t>
      </w:r>
    </w:p>
    <w:p w14:paraId="2D10CC13" w14:textId="77777777" w:rsidR="009313A1" w:rsidRDefault="009313A1" w:rsidP="009313A1">
      <w:pPr>
        <w:jc w:val="both"/>
        <w:rPr>
          <w:lang w:val="sk-SK"/>
        </w:rPr>
      </w:pPr>
    </w:p>
    <w:p w14:paraId="2D10CC14" w14:textId="77777777" w:rsidR="009313A1" w:rsidRDefault="009313A1" w:rsidP="009313A1">
      <w:pPr>
        <w:pStyle w:val="Heading1"/>
        <w:rPr>
          <w:lang w:val="sk-SK"/>
        </w:rPr>
      </w:pPr>
      <w:bookmarkStart w:id="61" w:name="_Toc466548786"/>
      <w:r>
        <w:rPr>
          <w:lang w:val="sk-SK"/>
        </w:rPr>
        <w:t>Definície a pojmy</w:t>
      </w:r>
      <w:bookmarkEnd w:id="61"/>
    </w:p>
    <w:p w14:paraId="2D10CC17" w14:textId="77777777" w:rsidR="009313A1" w:rsidRPr="009313A1" w:rsidRDefault="009313A1" w:rsidP="009313A1">
      <w:pPr>
        <w:jc w:val="both"/>
        <w:rPr>
          <w:b/>
          <w:lang w:val="sk-SK"/>
        </w:rPr>
      </w:pPr>
      <w:r w:rsidRPr="009313A1">
        <w:rPr>
          <w:b/>
          <w:lang w:val="sk-SK"/>
        </w:rPr>
        <w:t>Anonymizácia</w:t>
      </w:r>
    </w:p>
    <w:p w14:paraId="2D10CC18" w14:textId="70953B67" w:rsidR="009313A1" w:rsidRPr="009313A1" w:rsidRDefault="00AB3E67" w:rsidP="009313A1">
      <w:pPr>
        <w:jc w:val="both"/>
        <w:rPr>
          <w:lang w:val="sk-SK"/>
        </w:rPr>
      </w:pPr>
      <w:r>
        <w:rPr>
          <w:lang w:val="sk-SK"/>
        </w:rPr>
        <w:t>Z</w:t>
      </w:r>
      <w:r w:rsidR="009313A1" w:rsidRPr="009313A1">
        <w:rPr>
          <w:lang w:val="sk-SK"/>
        </w:rPr>
        <w:t>namená proces zmeny informácie takým spôsobom, aby nebolo možné vysledovať osobné údaje a iné skutočnosti smerom späť k identifikovanej alebo identifikovateľnej fyzickej osobe alebo tak, aby nebolo možné sledovať späť túto osobu bez toho, aby na to bolo nutné vynaložiť neprimeranú námahu v zmysle času, nákladov a energie.</w:t>
      </w:r>
    </w:p>
    <w:p w14:paraId="2D10CC19" w14:textId="77777777" w:rsidR="009313A1" w:rsidRPr="009313A1" w:rsidRDefault="009313A1" w:rsidP="009313A1">
      <w:pPr>
        <w:jc w:val="both"/>
        <w:rPr>
          <w:b/>
          <w:lang w:val="sk-SK"/>
        </w:rPr>
      </w:pPr>
      <w:r w:rsidRPr="009313A1">
        <w:rPr>
          <w:b/>
          <w:lang w:val="sk-SK"/>
        </w:rPr>
        <w:t>Automatizované samostatné rozhodnutia</w:t>
      </w:r>
    </w:p>
    <w:p w14:paraId="2D10CC1A" w14:textId="77777777" w:rsidR="009313A1" w:rsidRPr="009313A1" w:rsidRDefault="009313A1" w:rsidP="009313A1">
      <w:pPr>
        <w:jc w:val="both"/>
        <w:rPr>
          <w:lang w:val="sk-SK"/>
        </w:rPr>
      </w:pPr>
      <w:r w:rsidRPr="009313A1">
        <w:rPr>
          <w:lang w:val="sk-SK"/>
        </w:rPr>
        <w:t>Znamenajú rozhodnutia, ktoré majú právne dôsledky na dotknuté osoby, alebo ktoré majú značný negatívny vplyv na tento subjekt, a ktoré sú založené výhradne na automatizovanom spracovávaní údajov za účelom vyhodnotenia určitých osobných aspektov dotknutej osoby, ako napr. jeho/jej pracovný výkon, úverovú bonitu, spoľahlivosť, správanie, a pod.</w:t>
      </w:r>
    </w:p>
    <w:p w14:paraId="2D10CC1B" w14:textId="77777777" w:rsidR="009313A1" w:rsidRPr="009313A1" w:rsidRDefault="009313A1" w:rsidP="009313A1">
      <w:pPr>
        <w:jc w:val="both"/>
        <w:rPr>
          <w:b/>
          <w:lang w:val="sk-SK"/>
        </w:rPr>
      </w:pPr>
      <w:r w:rsidRPr="009313A1">
        <w:rPr>
          <w:b/>
          <w:lang w:val="sk-SK"/>
        </w:rPr>
        <w:t>Spoločnosť</w:t>
      </w:r>
    </w:p>
    <w:p w14:paraId="2D10CC1C" w14:textId="77777777" w:rsidR="009313A1" w:rsidRPr="009313A1" w:rsidRDefault="009313A1" w:rsidP="009313A1">
      <w:pPr>
        <w:jc w:val="both"/>
        <w:rPr>
          <w:lang w:val="sk-SK"/>
        </w:rPr>
      </w:pPr>
      <w:r w:rsidRPr="009313A1">
        <w:rPr>
          <w:lang w:val="sk-SK"/>
        </w:rPr>
        <w:t>Znamená akúkoľvek spoločnosť, ktorá sa riadi týmito Záväznými vnútropodnikovými pravidlami o ochrane osobných údajov. Samostatný zoznam týchto spoločností je uchovávaný pre referenčné účely a je priebežne aktualizovaný. Tento zoznam si môže ktokoľvek a kedykoľvek pozrieť.</w:t>
      </w:r>
    </w:p>
    <w:p w14:paraId="2D10CC1D" w14:textId="77777777" w:rsidR="009313A1" w:rsidRPr="009313A1" w:rsidRDefault="00D32A2F" w:rsidP="009313A1">
      <w:pPr>
        <w:jc w:val="both"/>
        <w:rPr>
          <w:b/>
          <w:lang w:val="sk-SK"/>
        </w:rPr>
      </w:pPr>
      <w:r>
        <w:rPr>
          <w:b/>
          <w:lang w:val="sk-SK"/>
        </w:rPr>
        <w:t>Prevádzkovateľ</w:t>
      </w:r>
    </w:p>
    <w:p w14:paraId="2D10CC1E" w14:textId="4663C583" w:rsidR="009313A1" w:rsidRPr="009313A1" w:rsidRDefault="00AB3E67" w:rsidP="009313A1">
      <w:pPr>
        <w:jc w:val="both"/>
        <w:rPr>
          <w:lang w:val="sk-SK"/>
        </w:rPr>
      </w:pPr>
      <w:r w:rsidRPr="009313A1">
        <w:rPr>
          <w:lang w:val="sk-SK"/>
        </w:rPr>
        <w:t xml:space="preserve">Znamená </w:t>
      </w:r>
      <w:r>
        <w:rPr>
          <w:lang w:val="sk-SK"/>
        </w:rPr>
        <w:t>fyzickú alebo právnickú osobu</w:t>
      </w:r>
      <w:r w:rsidRPr="009313A1">
        <w:rPr>
          <w:lang w:val="sk-SK"/>
        </w:rPr>
        <w:t xml:space="preserve">, ktorá </w:t>
      </w:r>
      <w:r>
        <w:rPr>
          <w:lang w:val="sk-SK"/>
        </w:rPr>
        <w:t xml:space="preserve">určuje účel a prostriedky spracovania osobných údajov. </w:t>
      </w:r>
    </w:p>
    <w:p w14:paraId="2D10CC1F" w14:textId="60CF3429" w:rsidR="009313A1" w:rsidRPr="009313A1" w:rsidRDefault="006A47FD" w:rsidP="009313A1">
      <w:pPr>
        <w:jc w:val="both"/>
        <w:rPr>
          <w:b/>
          <w:lang w:val="sk-SK"/>
        </w:rPr>
      </w:pPr>
      <w:r>
        <w:rPr>
          <w:b/>
          <w:lang w:val="sk-SK"/>
        </w:rPr>
        <w:t>Dotknutá osoba</w:t>
      </w:r>
    </w:p>
    <w:p w14:paraId="2D10CC20" w14:textId="6E631E6A" w:rsidR="009313A1" w:rsidRPr="009313A1" w:rsidRDefault="009313A1" w:rsidP="009313A1">
      <w:pPr>
        <w:jc w:val="both"/>
        <w:rPr>
          <w:lang w:val="sk-SK"/>
        </w:rPr>
      </w:pPr>
      <w:r w:rsidRPr="009313A1">
        <w:rPr>
          <w:lang w:val="sk-SK"/>
        </w:rPr>
        <w:t xml:space="preserve">Znamená akúkoľvek </w:t>
      </w:r>
      <w:r w:rsidR="006A47FD">
        <w:rPr>
          <w:lang w:val="sk-SK"/>
        </w:rPr>
        <w:t xml:space="preserve">identifikovanú alebo identifikovateľnú </w:t>
      </w:r>
      <w:r w:rsidRPr="009313A1">
        <w:rPr>
          <w:lang w:val="sk-SK"/>
        </w:rPr>
        <w:t>fyzickú osobu, ktorej osobné údaje sú spracovávané Skupinou Deutsche Telekom.</w:t>
      </w:r>
    </w:p>
    <w:p w14:paraId="2D10CC21" w14:textId="77777777" w:rsidR="009313A1" w:rsidRPr="009313A1" w:rsidRDefault="009313A1" w:rsidP="009313A1">
      <w:pPr>
        <w:jc w:val="both"/>
        <w:rPr>
          <w:b/>
          <w:lang w:val="sk-SK"/>
        </w:rPr>
      </w:pPr>
      <w:r w:rsidRPr="009313A1">
        <w:rPr>
          <w:b/>
          <w:lang w:val="sk-SK"/>
        </w:rPr>
        <w:t>Skupina Deutsche Telekom</w:t>
      </w:r>
    </w:p>
    <w:p w14:paraId="2D10CC22" w14:textId="77777777" w:rsidR="009313A1" w:rsidRPr="009313A1" w:rsidRDefault="009313A1" w:rsidP="009313A1">
      <w:pPr>
        <w:jc w:val="both"/>
        <w:rPr>
          <w:lang w:val="sk-SK"/>
        </w:rPr>
      </w:pPr>
      <w:r w:rsidRPr="009313A1">
        <w:rPr>
          <w:lang w:val="sk-SK"/>
        </w:rPr>
        <w:lastRenderedPageBreak/>
        <w:t>Znamená Deutsche Telekom AG a všetky spoločnosti, v ktorých spoločnosť Deutsche Telekom AG priamo alebo nepriamo vlastní viac ako 50 % akcií, alebo ktoré sú plne konsolidované.</w:t>
      </w:r>
    </w:p>
    <w:p w14:paraId="2D10CC23" w14:textId="77777777" w:rsidR="009313A1" w:rsidRPr="009313A1" w:rsidRDefault="009313A1" w:rsidP="009313A1">
      <w:pPr>
        <w:jc w:val="both"/>
        <w:rPr>
          <w:b/>
          <w:lang w:val="sk-SK"/>
        </w:rPr>
      </w:pPr>
      <w:r w:rsidRPr="009313A1">
        <w:rPr>
          <w:b/>
          <w:lang w:val="sk-SK"/>
        </w:rPr>
        <w:t>Group Holding</w:t>
      </w:r>
    </w:p>
    <w:p w14:paraId="2D10CC24" w14:textId="77777777" w:rsidR="009313A1" w:rsidRPr="009313A1" w:rsidRDefault="009313A1" w:rsidP="009313A1">
      <w:pPr>
        <w:jc w:val="both"/>
        <w:rPr>
          <w:lang w:val="sk-SK"/>
        </w:rPr>
      </w:pPr>
      <w:r w:rsidRPr="009313A1">
        <w:rPr>
          <w:lang w:val="sk-SK"/>
        </w:rPr>
        <w:t>Group Holding je momentálne Deutsche Telekom AG, so sídlom na adrese Friedrich-Ebert-Allee 140, 53113 Bonn, Nemecko.</w:t>
      </w:r>
    </w:p>
    <w:p w14:paraId="2D10CC25" w14:textId="77777777" w:rsidR="009313A1" w:rsidRPr="009313A1" w:rsidRDefault="009313A1" w:rsidP="009313A1">
      <w:pPr>
        <w:jc w:val="both"/>
        <w:rPr>
          <w:b/>
          <w:lang w:val="sk-SK"/>
        </w:rPr>
      </w:pPr>
      <w:r w:rsidRPr="009313A1">
        <w:rPr>
          <w:b/>
          <w:lang w:val="sk-SK"/>
        </w:rPr>
        <w:t>Osobné údaje</w:t>
      </w:r>
    </w:p>
    <w:p w14:paraId="2D10CC26" w14:textId="77777777" w:rsidR="009313A1" w:rsidRPr="009313A1" w:rsidRDefault="009313A1" w:rsidP="009313A1">
      <w:pPr>
        <w:jc w:val="both"/>
        <w:rPr>
          <w:lang w:val="sk-SK"/>
        </w:rPr>
      </w:pPr>
      <w:r w:rsidRPr="009313A1">
        <w:rPr>
          <w:lang w:val="sk-SK"/>
        </w:rPr>
        <w:t>Znamenajú akékoľvek informácie o identifikovanej alebo identifikovateľnej fyzickej osobe (dotknutá osoba); identifikovateľná osoba je ktokoľvek, koho je možné priamo alebo nepriamo identifikovať, najmä pomocou identifikačného čísla alebo jedného alebo viacerých faktorov, ktoré sú špecifické pre jeho fyzickú, fyziologickú, duševnú, ekonomickú, kultúrnu alebo sociálnu identitu.</w:t>
      </w:r>
    </w:p>
    <w:p w14:paraId="2A0845E5" w14:textId="77777777" w:rsidR="006A47FD" w:rsidRPr="009313A1" w:rsidRDefault="006A47FD" w:rsidP="006A47FD">
      <w:pPr>
        <w:jc w:val="both"/>
        <w:rPr>
          <w:b/>
          <w:lang w:val="sk-SK"/>
        </w:rPr>
      </w:pPr>
      <w:r>
        <w:rPr>
          <w:b/>
          <w:lang w:val="sk-SK"/>
        </w:rPr>
        <w:t>Pseudonymizácia</w:t>
      </w:r>
    </w:p>
    <w:p w14:paraId="1A6E2182" w14:textId="77777777" w:rsidR="006A47FD" w:rsidRDefault="006A47FD" w:rsidP="006A47FD">
      <w:pPr>
        <w:jc w:val="both"/>
        <w:rPr>
          <w:lang w:val="sk-SK"/>
        </w:rPr>
      </w:pPr>
      <w:r w:rsidRPr="006A47FD">
        <w:rPr>
          <w:lang w:val="sk-SK"/>
        </w:rPr>
        <w:t>Znamená spracovanie osobných údajov takým spôsobom, aby sa osobné údaje nemohli ďalej pripisovať konkrétnej dotknutej osobe bez použitia dodatočnej informácie, za predpokladu, že tieto dodatočné informácie sa uchovávajú oddelene a podliehajú technickým a organizačným opatreniam</w:t>
      </w:r>
      <w:r>
        <w:rPr>
          <w:lang w:val="sk-SK"/>
        </w:rPr>
        <w:t>, ktoré zabezpečujú,</w:t>
      </w:r>
      <w:r w:rsidRPr="006A47FD">
        <w:rPr>
          <w:lang w:val="sk-SK"/>
        </w:rPr>
        <w:t xml:space="preserve"> aby sa osobné údaje nepripisovali identifikovanej alebo identifikovateľnej fyzickej osobe.</w:t>
      </w:r>
    </w:p>
    <w:p w14:paraId="23412349" w14:textId="63B280E0" w:rsidR="006A47FD" w:rsidRPr="006A47FD" w:rsidRDefault="006A47FD" w:rsidP="006A47FD">
      <w:pPr>
        <w:jc w:val="both"/>
        <w:rPr>
          <w:b/>
          <w:lang w:val="sk-SK"/>
        </w:rPr>
      </w:pPr>
      <w:r w:rsidRPr="006A47FD">
        <w:rPr>
          <w:b/>
          <w:lang w:val="sk-SK"/>
        </w:rPr>
        <w:t>Spracúvanie</w:t>
      </w:r>
      <w:r w:rsidRPr="006A47FD">
        <w:t xml:space="preserve"> </w:t>
      </w:r>
    </w:p>
    <w:p w14:paraId="69EE2B71" w14:textId="6D44F247" w:rsidR="006A47FD" w:rsidRDefault="006A47FD" w:rsidP="009313A1">
      <w:pPr>
        <w:jc w:val="both"/>
        <w:rPr>
          <w:lang w:val="sk-SK"/>
        </w:rPr>
      </w:pPr>
      <w:r w:rsidRPr="006A47FD">
        <w:rPr>
          <w:lang w:val="sk-SK"/>
        </w:rPr>
        <w:t xml:space="preserve">Znamená akúkoľvek operáciu alebo súbor operácií, ktoré sa vykonávajú na osobných údajoch alebo na súboroch osobných údajov bez ohľadu na to, či sú alebo nie sú </w:t>
      </w:r>
      <w:r>
        <w:rPr>
          <w:lang w:val="sk-SK"/>
        </w:rPr>
        <w:t>vykonávanév</w:t>
      </w:r>
      <w:r w:rsidRPr="006A47FD">
        <w:rPr>
          <w:lang w:val="sk-SK"/>
        </w:rPr>
        <w:t>automatizovanými prostriedkami, ako je zhromažďovanie, zaznamenávanie, organizovanie, štruktúrovanie, ukladanie, úprava alebo zmena, vyhľadávani</w:t>
      </w:r>
      <w:r>
        <w:rPr>
          <w:lang w:val="sk-SK"/>
        </w:rPr>
        <w:t xml:space="preserve">e, konzultácie, používanie, </w:t>
      </w:r>
      <w:r w:rsidRPr="006A47FD">
        <w:rPr>
          <w:lang w:val="sk-SK"/>
        </w:rPr>
        <w:t>zverejnenie prenosom, šírením alebo iným sprístupnením, zosúladením alebo kombináciou, obmedzením, vymazaním alebo zničením.</w:t>
      </w:r>
    </w:p>
    <w:p w14:paraId="2D10CC27" w14:textId="7105894E" w:rsidR="009313A1" w:rsidRPr="009313A1" w:rsidRDefault="009313A1" w:rsidP="009313A1">
      <w:pPr>
        <w:jc w:val="both"/>
        <w:rPr>
          <w:b/>
          <w:lang w:val="sk-SK"/>
        </w:rPr>
      </w:pPr>
      <w:r w:rsidRPr="009313A1">
        <w:rPr>
          <w:b/>
          <w:lang w:val="sk-SK"/>
        </w:rPr>
        <w:t>Príjemca</w:t>
      </w:r>
    </w:p>
    <w:p w14:paraId="2D10CC28" w14:textId="77777777" w:rsidR="009313A1" w:rsidRDefault="009313A1" w:rsidP="009313A1">
      <w:pPr>
        <w:jc w:val="both"/>
        <w:rPr>
          <w:lang w:val="sk-SK"/>
        </w:rPr>
      </w:pPr>
      <w:r w:rsidRPr="009313A1">
        <w:rPr>
          <w:lang w:val="sk-SK"/>
        </w:rPr>
        <w:t>Znamená akýkoľvek fyzickú alebo právnickú osobu, orgán verejnej moci, agentúru alebo akýkoľvek iný orgán, ktorému boli poskytnuté osobné údaje, či už sa jedná o tretiu stranu alebo nie. Orgány verejnej moci, ktoré môžu získať osobné údaje v rámci jedného prieskumu, sa však nepovažujú za príjemcov.</w:t>
      </w:r>
    </w:p>
    <w:p w14:paraId="2D10CC29" w14:textId="77777777" w:rsidR="009313A1" w:rsidRPr="009313A1" w:rsidRDefault="009313A1" w:rsidP="009313A1">
      <w:pPr>
        <w:jc w:val="both"/>
        <w:rPr>
          <w:b/>
          <w:lang w:val="sk-SK"/>
        </w:rPr>
      </w:pPr>
      <w:r w:rsidRPr="009313A1">
        <w:rPr>
          <w:b/>
          <w:lang w:val="sk-SK"/>
        </w:rPr>
        <w:t>Osobitné kategórie osobných údajov</w:t>
      </w:r>
    </w:p>
    <w:p w14:paraId="21FDE889" w14:textId="7EE7B233" w:rsidR="006A47FD" w:rsidRDefault="006A47FD" w:rsidP="009313A1">
      <w:pPr>
        <w:jc w:val="both"/>
        <w:rPr>
          <w:lang w:val="sk-SK"/>
        </w:rPr>
      </w:pPr>
      <w:r w:rsidRPr="006A47FD">
        <w:rPr>
          <w:lang w:val="sk-SK"/>
        </w:rPr>
        <w:t xml:space="preserve">Znamená údaje, ktoré odhaľujú rasový alebo etnický pôvod, politické názory, náboženské alebo filozofické presvedčenie, členstvo v odborových zväzoch alebo genetické údaje, biometrické údaje na účely jednoznačnej identifikácie fyzickej osoby, údaje týkajúce sa zdravia alebo údaje týkajúce sa sexuálneho života </w:t>
      </w:r>
      <w:r>
        <w:rPr>
          <w:lang w:val="sk-SK"/>
        </w:rPr>
        <w:t xml:space="preserve">fyzickej osoby </w:t>
      </w:r>
      <w:r w:rsidRPr="006A47FD">
        <w:rPr>
          <w:lang w:val="sk-SK"/>
        </w:rPr>
        <w:t>alebo sexuálnej orientácie fyzickej osoby.</w:t>
      </w:r>
    </w:p>
    <w:p w14:paraId="2D10CC2B" w14:textId="24CE9741" w:rsidR="009313A1" w:rsidRPr="009313A1" w:rsidRDefault="009313A1" w:rsidP="009313A1">
      <w:pPr>
        <w:jc w:val="both"/>
        <w:rPr>
          <w:b/>
          <w:lang w:val="sk-SK"/>
        </w:rPr>
      </w:pPr>
      <w:r w:rsidRPr="009313A1">
        <w:rPr>
          <w:b/>
          <w:lang w:val="sk-SK"/>
        </w:rPr>
        <w:t>Tretia strana</w:t>
      </w:r>
    </w:p>
    <w:p w14:paraId="2D10CC2F" w14:textId="7D6E3EFE" w:rsidR="009313A1" w:rsidRPr="009313A1" w:rsidRDefault="006A47FD" w:rsidP="006A47FD">
      <w:pPr>
        <w:jc w:val="both"/>
        <w:rPr>
          <w:lang w:val="sk-SK"/>
        </w:rPr>
      </w:pPr>
      <w:r w:rsidRPr="006A47FD">
        <w:rPr>
          <w:lang w:val="sk-SK"/>
        </w:rPr>
        <w:t>Znamená fyzickú alebo právnickú osobu, verejný orgán, agentúru alebo orgán iný ako dotknutá osoba, prevádzkovateľ, sprostredkovateľ a osoby, ktoré sú pod priamym oprávnením prevádzkovateľa alebo sprostredkovateľa oprávnené spracúvať osobné údaje.</w:t>
      </w:r>
    </w:p>
    <w:p w14:paraId="2D10CC30" w14:textId="77777777" w:rsidR="009313A1" w:rsidRDefault="009313A1" w:rsidP="006A47FD">
      <w:pPr>
        <w:jc w:val="both"/>
        <w:rPr>
          <w:lang w:val="sk-SK"/>
        </w:rPr>
      </w:pPr>
    </w:p>
    <w:p w14:paraId="09739DE6" w14:textId="77777777" w:rsidR="006A47FD" w:rsidRDefault="006A47FD" w:rsidP="006A47FD">
      <w:pPr>
        <w:jc w:val="both"/>
        <w:rPr>
          <w:lang w:val="sk-SK"/>
        </w:rPr>
      </w:pPr>
    </w:p>
    <w:p w14:paraId="349C53D7" w14:textId="77777777" w:rsidR="006A47FD" w:rsidRDefault="006A47FD" w:rsidP="006A47FD">
      <w:pPr>
        <w:jc w:val="both"/>
        <w:rPr>
          <w:lang w:val="sk-SK"/>
        </w:rPr>
      </w:pPr>
    </w:p>
    <w:p w14:paraId="6C49283C" w14:textId="77777777" w:rsidR="006A47FD" w:rsidRDefault="006A47FD" w:rsidP="006A47FD">
      <w:pPr>
        <w:jc w:val="both"/>
        <w:rPr>
          <w:lang w:val="sk-SK"/>
        </w:rPr>
      </w:pPr>
    </w:p>
    <w:p w14:paraId="4D996A6D" w14:textId="77777777" w:rsidR="006A47FD" w:rsidRDefault="006A47FD" w:rsidP="006A47FD">
      <w:pPr>
        <w:jc w:val="both"/>
        <w:rPr>
          <w:lang w:val="sk-SK"/>
        </w:rPr>
      </w:pPr>
    </w:p>
    <w:p w14:paraId="1194AF58" w14:textId="77777777" w:rsidR="006A47FD" w:rsidRDefault="006A47FD" w:rsidP="006A47FD">
      <w:pPr>
        <w:jc w:val="both"/>
        <w:rPr>
          <w:lang w:val="sk-SK"/>
        </w:rPr>
      </w:pPr>
    </w:p>
    <w:p w14:paraId="10176AFC" w14:textId="77777777" w:rsidR="006A47FD" w:rsidRPr="004D22CA" w:rsidRDefault="006A47FD" w:rsidP="006A47FD">
      <w:pPr>
        <w:jc w:val="both"/>
        <w:rPr>
          <w:lang w:val="sk-SK"/>
        </w:rPr>
      </w:pPr>
    </w:p>
    <w:p w14:paraId="00279907" w14:textId="77777777" w:rsidR="00545693" w:rsidRPr="009D6B17" w:rsidRDefault="00545693" w:rsidP="00545693">
      <w:pPr>
        <w:pStyle w:val="Heading1"/>
        <w:rPr>
          <w:lang w:val="sk-SK"/>
        </w:rPr>
      </w:pPr>
      <w:bookmarkStart w:id="62" w:name="_Toc13553527"/>
      <w:bookmarkStart w:id="63" w:name="_Toc466548787"/>
      <w:r>
        <w:rPr>
          <w:lang w:val="sk-SK"/>
        </w:rPr>
        <w:t>Súvisiace dokumenty</w:t>
      </w:r>
      <w:bookmarkEnd w:id="62"/>
    </w:p>
    <w:tbl>
      <w:tblPr>
        <w:tblW w:w="9270" w:type="dxa"/>
        <w:tblBorders>
          <w:top w:val="single" w:sz="18" w:space="0" w:color="E20074"/>
          <w:insideV w:val="single" w:sz="2" w:space="0" w:color="666666"/>
        </w:tblBorders>
        <w:tblLayout w:type="fixed"/>
        <w:tblCellMar>
          <w:top w:w="28" w:type="dxa"/>
          <w:left w:w="28" w:type="dxa"/>
          <w:bottom w:w="28" w:type="dxa"/>
          <w:right w:w="28" w:type="dxa"/>
        </w:tblCellMar>
        <w:tblLook w:val="0000" w:firstRow="0" w:lastRow="0" w:firstColumn="0" w:lastColumn="0" w:noHBand="0" w:noVBand="0"/>
      </w:tblPr>
      <w:tblGrid>
        <w:gridCol w:w="6300"/>
        <w:gridCol w:w="2970"/>
      </w:tblGrid>
      <w:tr w:rsidR="00545693" w:rsidRPr="009D6B17" w14:paraId="49AE0186" w14:textId="77777777" w:rsidTr="00BE73D0">
        <w:tc>
          <w:tcPr>
            <w:tcW w:w="6300" w:type="dxa"/>
            <w:shd w:val="clear" w:color="auto" w:fill="E6E6E6"/>
            <w:tcMar>
              <w:top w:w="57" w:type="dxa"/>
              <w:left w:w="57" w:type="dxa"/>
              <w:bottom w:w="57" w:type="dxa"/>
              <w:right w:w="57" w:type="dxa"/>
            </w:tcMar>
          </w:tcPr>
          <w:p w14:paraId="0A265A44" w14:textId="77777777" w:rsidR="00545693" w:rsidRPr="009D6B17" w:rsidRDefault="00545693" w:rsidP="00BE73D0">
            <w:pPr>
              <w:suppressAutoHyphens/>
              <w:snapToGrid w:val="0"/>
              <w:spacing w:line="267" w:lineRule="atLeast"/>
              <w:jc w:val="center"/>
              <w:rPr>
                <w:rFonts w:cs="Arial"/>
                <w:sz w:val="24"/>
                <w:lang w:val="sk-SK"/>
              </w:rPr>
            </w:pPr>
            <w:r>
              <w:rPr>
                <w:rFonts w:cs="Arial"/>
                <w:sz w:val="24"/>
                <w:lang w:val="sk-SK"/>
              </w:rPr>
              <w:t>Názov dokumentu a hypertextový odkaz</w:t>
            </w:r>
            <w:r w:rsidRPr="009D6B17">
              <w:rPr>
                <w:rFonts w:cs="Arial"/>
                <w:sz w:val="24"/>
                <w:lang w:val="sk-SK"/>
              </w:rPr>
              <w:t xml:space="preserve"> </w:t>
            </w:r>
          </w:p>
        </w:tc>
        <w:tc>
          <w:tcPr>
            <w:tcW w:w="2970" w:type="dxa"/>
            <w:shd w:val="clear" w:color="auto" w:fill="E6E6E6"/>
            <w:tcMar>
              <w:top w:w="57" w:type="dxa"/>
              <w:left w:w="57" w:type="dxa"/>
              <w:bottom w:w="57" w:type="dxa"/>
              <w:right w:w="57" w:type="dxa"/>
            </w:tcMar>
          </w:tcPr>
          <w:p w14:paraId="7C61A96F" w14:textId="77777777" w:rsidR="00545693" w:rsidRPr="009D6B17" w:rsidRDefault="00545693" w:rsidP="00BE73D0">
            <w:pPr>
              <w:suppressAutoHyphens/>
              <w:snapToGrid w:val="0"/>
              <w:spacing w:line="267" w:lineRule="atLeast"/>
              <w:jc w:val="center"/>
              <w:rPr>
                <w:rFonts w:cs="Arial"/>
                <w:sz w:val="24"/>
                <w:lang w:val="sk-SK"/>
              </w:rPr>
            </w:pPr>
            <w:r>
              <w:rPr>
                <w:rFonts w:cs="Arial"/>
                <w:sz w:val="24"/>
                <w:lang w:val="sk-SK"/>
              </w:rPr>
              <w:t>Komentár</w:t>
            </w:r>
          </w:p>
        </w:tc>
      </w:tr>
      <w:tr w:rsidR="00545693" w:rsidRPr="009D6B17" w14:paraId="3163412C" w14:textId="77777777" w:rsidTr="00BE73D0">
        <w:tc>
          <w:tcPr>
            <w:tcW w:w="6300" w:type="dxa"/>
            <w:shd w:val="clear" w:color="auto" w:fill="FFFFFF"/>
            <w:tcMar>
              <w:top w:w="57" w:type="dxa"/>
              <w:left w:w="57" w:type="dxa"/>
              <w:bottom w:w="57" w:type="dxa"/>
              <w:right w:w="57" w:type="dxa"/>
            </w:tcMar>
          </w:tcPr>
          <w:p w14:paraId="3392D6D9" w14:textId="3CAEDA3D" w:rsidR="00545693" w:rsidRDefault="00695B36" w:rsidP="00BE73D0">
            <w:pPr>
              <w:suppressAutoHyphens/>
              <w:spacing w:line="267" w:lineRule="atLeast"/>
              <w:rPr>
                <w:rFonts w:cs="Arial"/>
                <w:szCs w:val="22"/>
                <w:lang w:val="sk-SK"/>
              </w:rPr>
            </w:pPr>
            <w:r w:rsidRPr="00695B36">
              <w:rPr>
                <w:rFonts w:cs="Arial"/>
                <w:szCs w:val="22"/>
                <w:lang w:val="sk-SK"/>
              </w:rPr>
              <w:t xml:space="preserve">DTAG BCRP </w:t>
            </w:r>
            <w:r w:rsidR="00B547E0">
              <w:fldChar w:fldCharType="begin"/>
            </w:r>
            <w:r w:rsidR="00B547E0">
              <w:instrText xml:space="preserve"> HYPERLINK "https://policies.telekom.de/ridb/RM/en/mrdetail?MRPosFromSearchListAndCover=1&amp;mrNummer=119" </w:instrText>
            </w:r>
            <w:r w:rsidR="00B547E0">
              <w:fldChar w:fldCharType="separate"/>
            </w:r>
            <w:r w:rsidR="00B90F3A" w:rsidRPr="0007073D">
              <w:rPr>
                <w:rStyle w:val="Hyperlink"/>
                <w:rFonts w:cs="Arial"/>
                <w:szCs w:val="22"/>
                <w:lang w:val="sk-SK"/>
              </w:rPr>
              <w:t>https://policies.telekom.de/ridb/RM/en/mrdetail?MRPosFromSearchListAndCover=1&amp;mrNummer=119</w:t>
            </w:r>
            <w:r w:rsidR="00B547E0">
              <w:rPr>
                <w:rStyle w:val="Hyperlink"/>
                <w:rFonts w:cs="Arial"/>
                <w:szCs w:val="22"/>
                <w:lang w:val="sk-SK"/>
              </w:rPr>
              <w:fldChar w:fldCharType="end"/>
            </w:r>
          </w:p>
          <w:p w14:paraId="337D4620" w14:textId="35FD36DD" w:rsidR="00B90F3A" w:rsidRPr="00695B36" w:rsidRDefault="00B90F3A" w:rsidP="00BE73D0">
            <w:pPr>
              <w:suppressAutoHyphens/>
              <w:spacing w:line="267" w:lineRule="atLeast"/>
              <w:rPr>
                <w:rFonts w:cs="Arial"/>
                <w:szCs w:val="22"/>
                <w:lang w:val="sk-SK"/>
              </w:rPr>
            </w:pPr>
          </w:p>
        </w:tc>
        <w:tc>
          <w:tcPr>
            <w:tcW w:w="2970" w:type="dxa"/>
            <w:shd w:val="clear" w:color="auto" w:fill="FFFFFF"/>
            <w:tcMar>
              <w:top w:w="57" w:type="dxa"/>
              <w:left w:w="57" w:type="dxa"/>
              <w:bottom w:w="57" w:type="dxa"/>
              <w:right w:w="57" w:type="dxa"/>
            </w:tcMar>
          </w:tcPr>
          <w:p w14:paraId="67F8084C" w14:textId="6FBDD602" w:rsidR="00545693" w:rsidRPr="00695B36" w:rsidRDefault="00695B36" w:rsidP="00BE73D0">
            <w:pPr>
              <w:suppressAutoHyphens/>
              <w:spacing w:line="267" w:lineRule="atLeast"/>
              <w:rPr>
                <w:rFonts w:cs="Arial"/>
                <w:szCs w:val="22"/>
                <w:lang w:val="sk-SK"/>
              </w:rPr>
            </w:pPr>
            <w:r w:rsidRPr="00695B36">
              <w:rPr>
                <w:rFonts w:cs="Arial"/>
                <w:szCs w:val="22"/>
                <w:lang w:val="sk-SK"/>
              </w:rPr>
              <w:t>C</w:t>
            </w:r>
          </w:p>
        </w:tc>
      </w:tr>
      <w:tr w:rsidR="00545693" w:rsidRPr="009D6B17" w14:paraId="09ABD9A1" w14:textId="77777777" w:rsidTr="00BE73D0">
        <w:trPr>
          <w:trHeight w:val="71"/>
        </w:trPr>
        <w:tc>
          <w:tcPr>
            <w:tcW w:w="6300" w:type="dxa"/>
            <w:shd w:val="clear" w:color="auto" w:fill="FFFFFF"/>
            <w:tcMar>
              <w:top w:w="57" w:type="dxa"/>
              <w:left w:w="57" w:type="dxa"/>
              <w:bottom w:w="57" w:type="dxa"/>
              <w:right w:w="57" w:type="dxa"/>
            </w:tcMar>
          </w:tcPr>
          <w:p w14:paraId="1AAE6D1E" w14:textId="77777777" w:rsidR="00545693" w:rsidRPr="009D6B17" w:rsidRDefault="00545693" w:rsidP="00BE73D0">
            <w:pPr>
              <w:suppressAutoHyphens/>
              <w:spacing w:line="267" w:lineRule="atLeast"/>
              <w:rPr>
                <w:rFonts w:cs="Arial"/>
                <w:sz w:val="16"/>
                <w:szCs w:val="16"/>
                <w:lang w:val="sk-SK"/>
              </w:rPr>
            </w:pPr>
          </w:p>
        </w:tc>
        <w:tc>
          <w:tcPr>
            <w:tcW w:w="2970" w:type="dxa"/>
            <w:shd w:val="clear" w:color="auto" w:fill="FFFFFF"/>
            <w:tcMar>
              <w:top w:w="57" w:type="dxa"/>
              <w:left w:w="57" w:type="dxa"/>
              <w:bottom w:w="57" w:type="dxa"/>
              <w:right w:w="57" w:type="dxa"/>
            </w:tcMar>
          </w:tcPr>
          <w:p w14:paraId="309CC7DB" w14:textId="77777777" w:rsidR="00545693" w:rsidRPr="009D6B17" w:rsidRDefault="00545693" w:rsidP="00BE73D0">
            <w:pPr>
              <w:suppressAutoHyphens/>
              <w:spacing w:line="267" w:lineRule="atLeast"/>
              <w:rPr>
                <w:rFonts w:cs="Arial"/>
                <w:sz w:val="16"/>
                <w:szCs w:val="16"/>
                <w:lang w:val="sk-SK"/>
              </w:rPr>
            </w:pPr>
          </w:p>
        </w:tc>
      </w:tr>
    </w:tbl>
    <w:p w14:paraId="20C8AA64" w14:textId="77777777" w:rsidR="00545693" w:rsidRPr="009D6B17" w:rsidRDefault="00545693" w:rsidP="00545693">
      <w:pPr>
        <w:rPr>
          <w:lang w:val="sk-SK"/>
        </w:rPr>
      </w:pPr>
    </w:p>
    <w:p w14:paraId="4D3D7AF2" w14:textId="77777777" w:rsidR="00545693" w:rsidRDefault="00545693" w:rsidP="00545693">
      <w:pPr>
        <w:pStyle w:val="Heading1"/>
        <w:rPr>
          <w:lang w:val="sk-SK"/>
        </w:rPr>
      </w:pPr>
      <w:bookmarkStart w:id="64" w:name="_Toc13553528"/>
      <w:r>
        <w:rPr>
          <w:lang w:val="sk-SK"/>
        </w:rPr>
        <w:t>Záznamy</w:t>
      </w:r>
      <w:bookmarkEnd w:id="64"/>
    </w:p>
    <w:p w14:paraId="4AA26DBB" w14:textId="77777777" w:rsidR="00545693" w:rsidRPr="00E6459C" w:rsidRDefault="00545693" w:rsidP="00545693">
      <w:r>
        <w:fldChar w:fldCharType="begin"/>
      </w:r>
      <w:r>
        <w:instrText xml:space="preserve"> MACROBUTTON  AcceptAllConflictsInDoc "Popíšte, aké druhy záznamov sú uchovávané" </w:instrText>
      </w:r>
      <w:r>
        <w:fldChar w:fldCharType="end"/>
      </w:r>
    </w:p>
    <w:tbl>
      <w:tblPr>
        <w:tblW w:w="9271" w:type="dxa"/>
        <w:tblBorders>
          <w:top w:val="single" w:sz="18" w:space="0" w:color="E20074"/>
          <w:insideH w:val="single" w:sz="2" w:space="0" w:color="666666"/>
        </w:tblBorders>
        <w:tblCellMar>
          <w:top w:w="28" w:type="dxa"/>
          <w:left w:w="85" w:type="dxa"/>
          <w:bottom w:w="28" w:type="dxa"/>
          <w:right w:w="85" w:type="dxa"/>
        </w:tblCellMar>
        <w:tblLook w:val="04A0" w:firstRow="1" w:lastRow="0" w:firstColumn="1" w:lastColumn="0" w:noHBand="0" w:noVBand="1"/>
      </w:tblPr>
      <w:tblGrid>
        <w:gridCol w:w="2317"/>
        <w:gridCol w:w="2318"/>
        <w:gridCol w:w="2318"/>
        <w:gridCol w:w="2318"/>
      </w:tblGrid>
      <w:tr w:rsidR="00545693" w:rsidRPr="009D6B17" w14:paraId="13341836" w14:textId="77777777" w:rsidTr="00BE73D0">
        <w:tc>
          <w:tcPr>
            <w:tcW w:w="2317" w:type="dxa"/>
            <w:shd w:val="clear" w:color="auto" w:fill="FFFFFF"/>
            <w:tcMar>
              <w:top w:w="57" w:type="dxa"/>
              <w:left w:w="57" w:type="dxa"/>
              <w:bottom w:w="57" w:type="dxa"/>
              <w:right w:w="57" w:type="dxa"/>
            </w:tcMar>
          </w:tcPr>
          <w:p w14:paraId="54587447" w14:textId="77777777" w:rsidR="00545693" w:rsidRPr="009D6B17" w:rsidRDefault="00545693" w:rsidP="00BE73D0">
            <w:pPr>
              <w:suppressAutoHyphens/>
              <w:spacing w:line="267" w:lineRule="atLeast"/>
              <w:rPr>
                <w:b/>
                <w:bCs/>
                <w:lang w:val="sk-SK"/>
              </w:rPr>
            </w:pPr>
            <w:r>
              <w:rPr>
                <w:b/>
                <w:bCs/>
                <w:lang w:val="sk-SK"/>
              </w:rPr>
              <w:t>Popis a link</w:t>
            </w:r>
          </w:p>
        </w:tc>
        <w:tc>
          <w:tcPr>
            <w:tcW w:w="2318" w:type="dxa"/>
            <w:shd w:val="clear" w:color="auto" w:fill="E6E6E6"/>
            <w:tcMar>
              <w:top w:w="57" w:type="dxa"/>
              <w:left w:w="57" w:type="dxa"/>
              <w:bottom w:w="57" w:type="dxa"/>
              <w:right w:w="57" w:type="dxa"/>
            </w:tcMar>
          </w:tcPr>
          <w:p w14:paraId="60719D5C" w14:textId="77777777" w:rsidR="00545693" w:rsidRPr="009D6B17" w:rsidRDefault="00545693" w:rsidP="00BE73D0">
            <w:pPr>
              <w:suppressAutoHyphens/>
              <w:spacing w:line="267" w:lineRule="atLeast"/>
              <w:rPr>
                <w:b/>
                <w:bCs/>
                <w:lang w:val="sk-SK"/>
              </w:rPr>
            </w:pPr>
            <w:r>
              <w:rPr>
                <w:b/>
                <w:bCs/>
                <w:lang w:val="sk-SK"/>
              </w:rPr>
              <w:t>Úložisko</w:t>
            </w:r>
          </w:p>
        </w:tc>
        <w:tc>
          <w:tcPr>
            <w:tcW w:w="2318" w:type="dxa"/>
            <w:shd w:val="clear" w:color="auto" w:fill="auto"/>
          </w:tcPr>
          <w:p w14:paraId="01AEBCE6" w14:textId="77777777" w:rsidR="00545693" w:rsidRDefault="00545693" w:rsidP="00BE73D0">
            <w:pPr>
              <w:suppressAutoHyphens/>
              <w:spacing w:line="267" w:lineRule="atLeast"/>
              <w:rPr>
                <w:b/>
                <w:bCs/>
                <w:lang w:val="sk-SK"/>
              </w:rPr>
            </w:pPr>
            <w:r>
              <w:rPr>
                <w:b/>
                <w:bCs/>
                <w:lang w:val="sk-SK"/>
              </w:rPr>
              <w:t>Papierová alebo elektronická forma</w:t>
            </w:r>
          </w:p>
        </w:tc>
        <w:tc>
          <w:tcPr>
            <w:tcW w:w="2318" w:type="dxa"/>
            <w:shd w:val="clear" w:color="auto" w:fill="E6E6E6"/>
            <w:tcMar>
              <w:top w:w="57" w:type="dxa"/>
              <w:left w:w="57" w:type="dxa"/>
              <w:bottom w:w="57" w:type="dxa"/>
              <w:right w:w="57" w:type="dxa"/>
            </w:tcMar>
          </w:tcPr>
          <w:p w14:paraId="27917B4E" w14:textId="77777777" w:rsidR="00545693" w:rsidRPr="009D6B17" w:rsidRDefault="00545693" w:rsidP="00BE73D0">
            <w:pPr>
              <w:suppressAutoHyphens/>
              <w:spacing w:line="267" w:lineRule="atLeast"/>
              <w:rPr>
                <w:b/>
                <w:bCs/>
                <w:lang w:val="sk-SK"/>
              </w:rPr>
            </w:pPr>
            <w:r>
              <w:rPr>
                <w:b/>
                <w:bCs/>
                <w:lang w:val="sk-SK"/>
              </w:rPr>
              <w:t>Doba uchovania</w:t>
            </w:r>
          </w:p>
        </w:tc>
      </w:tr>
      <w:tr w:rsidR="00545693" w:rsidRPr="009D6B17" w14:paraId="4B6A16FC" w14:textId="77777777" w:rsidTr="00BE73D0">
        <w:tc>
          <w:tcPr>
            <w:tcW w:w="2317" w:type="dxa"/>
            <w:shd w:val="clear" w:color="auto" w:fill="FFFFFF"/>
            <w:tcMar>
              <w:top w:w="57" w:type="dxa"/>
              <w:left w:w="57" w:type="dxa"/>
              <w:bottom w:w="57" w:type="dxa"/>
              <w:right w:w="57" w:type="dxa"/>
            </w:tcMar>
          </w:tcPr>
          <w:p w14:paraId="509194ED" w14:textId="4CB239B3" w:rsidR="00545693" w:rsidRPr="009D6B17" w:rsidRDefault="00695B36" w:rsidP="00BE73D0">
            <w:pPr>
              <w:suppressAutoHyphens/>
              <w:spacing w:line="267" w:lineRule="atLeast"/>
              <w:rPr>
                <w:bCs/>
                <w:lang w:val="sk-SK"/>
              </w:rPr>
            </w:pPr>
            <w:r>
              <w:rPr>
                <w:bCs/>
                <w:lang w:val="sk-SK"/>
              </w:rPr>
              <w:t>N/A</w:t>
            </w:r>
          </w:p>
        </w:tc>
        <w:tc>
          <w:tcPr>
            <w:tcW w:w="2318" w:type="dxa"/>
            <w:shd w:val="clear" w:color="auto" w:fill="E6E6E6"/>
            <w:tcMar>
              <w:top w:w="57" w:type="dxa"/>
              <w:left w:w="57" w:type="dxa"/>
              <w:bottom w:w="57" w:type="dxa"/>
              <w:right w:w="57" w:type="dxa"/>
            </w:tcMar>
          </w:tcPr>
          <w:p w14:paraId="7C0B229C" w14:textId="77777777" w:rsidR="00545693" w:rsidRPr="009D6B17" w:rsidRDefault="00545693" w:rsidP="00BE73D0">
            <w:pPr>
              <w:suppressAutoHyphens/>
              <w:spacing w:line="267" w:lineRule="atLeast"/>
              <w:rPr>
                <w:lang w:val="sk-SK"/>
              </w:rPr>
            </w:pPr>
          </w:p>
        </w:tc>
        <w:tc>
          <w:tcPr>
            <w:tcW w:w="2318" w:type="dxa"/>
            <w:shd w:val="clear" w:color="auto" w:fill="auto"/>
          </w:tcPr>
          <w:p w14:paraId="523BA4B2" w14:textId="77777777" w:rsidR="00545693" w:rsidRPr="009D6B17" w:rsidRDefault="00545693" w:rsidP="00BE73D0">
            <w:pPr>
              <w:suppressAutoHyphens/>
              <w:spacing w:line="267" w:lineRule="atLeast"/>
              <w:rPr>
                <w:lang w:val="sk-SK"/>
              </w:rPr>
            </w:pPr>
          </w:p>
        </w:tc>
        <w:tc>
          <w:tcPr>
            <w:tcW w:w="2318" w:type="dxa"/>
            <w:shd w:val="clear" w:color="auto" w:fill="E6E6E6"/>
            <w:tcMar>
              <w:top w:w="57" w:type="dxa"/>
              <w:left w:w="57" w:type="dxa"/>
              <w:bottom w:w="57" w:type="dxa"/>
              <w:right w:w="57" w:type="dxa"/>
            </w:tcMar>
          </w:tcPr>
          <w:p w14:paraId="552A1B67" w14:textId="77777777" w:rsidR="00545693" w:rsidRPr="009D6B17" w:rsidRDefault="00545693" w:rsidP="00BE73D0">
            <w:pPr>
              <w:suppressAutoHyphens/>
              <w:spacing w:line="267" w:lineRule="atLeast"/>
              <w:rPr>
                <w:lang w:val="sk-SK"/>
              </w:rPr>
            </w:pPr>
          </w:p>
        </w:tc>
      </w:tr>
    </w:tbl>
    <w:p w14:paraId="40008FD9" w14:textId="77777777" w:rsidR="00545693" w:rsidRPr="009D6B17" w:rsidRDefault="00545693" w:rsidP="00545693">
      <w:pPr>
        <w:rPr>
          <w:lang w:val="sk-SK"/>
        </w:rPr>
      </w:pPr>
    </w:p>
    <w:p w14:paraId="709B4A8D" w14:textId="77777777" w:rsidR="00545693" w:rsidRPr="009D6B17" w:rsidRDefault="00545693" w:rsidP="00545693">
      <w:pPr>
        <w:rPr>
          <w:lang w:val="sk-SK"/>
        </w:rPr>
      </w:pPr>
    </w:p>
    <w:p w14:paraId="1087F172" w14:textId="77777777" w:rsidR="00545693" w:rsidRDefault="00545693" w:rsidP="00545693">
      <w:pPr>
        <w:pStyle w:val="Heading1"/>
        <w:rPr>
          <w:lang w:val="sk-SK"/>
        </w:rPr>
      </w:pPr>
      <w:bookmarkStart w:id="65" w:name="_Toc13553529"/>
      <w:r>
        <w:rPr>
          <w:lang w:val="sk-SK"/>
        </w:rPr>
        <w:t>Prílohy</w:t>
      </w:r>
      <w:bookmarkEnd w:id="65"/>
    </w:p>
    <w:p w14:paraId="4A465D62" w14:textId="4DD46236" w:rsidR="00545693" w:rsidRDefault="00695B36" w:rsidP="00545693">
      <w:pPr>
        <w:rPr>
          <w:lang w:val="sk-SK"/>
        </w:rPr>
      </w:pPr>
      <w:r>
        <w:rPr>
          <w:lang w:val="sk-SK"/>
        </w:rPr>
        <w:t>N/A</w:t>
      </w:r>
    </w:p>
    <w:p w14:paraId="08795092" w14:textId="77777777" w:rsidR="00545693" w:rsidRPr="00E066B2" w:rsidRDefault="00545693" w:rsidP="00545693">
      <w:pPr>
        <w:rPr>
          <w:lang w:val="sk-SK"/>
        </w:rPr>
      </w:pPr>
    </w:p>
    <w:p w14:paraId="3114ADF5" w14:textId="77777777" w:rsidR="00545693" w:rsidRDefault="00545693" w:rsidP="00545693">
      <w:pPr>
        <w:pStyle w:val="Heading1"/>
        <w:rPr>
          <w:lang w:val="sk-SK"/>
        </w:rPr>
      </w:pPr>
      <w:bookmarkStart w:id="66" w:name="_Toc13553530"/>
      <w:r>
        <w:rPr>
          <w:lang w:val="sk-SK"/>
        </w:rPr>
        <w:t>Úložisko a doba uchovania</w:t>
      </w:r>
      <w:bookmarkEnd w:id="66"/>
    </w:p>
    <w:p w14:paraId="01625D56" w14:textId="77777777" w:rsidR="00545693" w:rsidRDefault="00545693" w:rsidP="00545693">
      <w:pPr>
        <w:rPr>
          <w:lang w:val="sk-SK"/>
        </w:rPr>
      </w:pPr>
      <w:r>
        <w:rPr>
          <w:lang w:val="sk-SK"/>
        </w:rPr>
        <w:t>Tento dokument je uložený tu:</w:t>
      </w:r>
    </w:p>
    <w:p w14:paraId="3286CEE7" w14:textId="77777777" w:rsidR="00545693" w:rsidRDefault="00545693" w:rsidP="00545693">
      <w:pPr>
        <w:rPr>
          <w:lang w:val="sk-SK"/>
        </w:rPr>
      </w:pPr>
    </w:p>
    <w:tbl>
      <w:tblPr>
        <w:tblStyle w:val="TableGrid10"/>
        <w:tblW w:w="10170" w:type="dxa"/>
        <w:tblInd w:w="-702" w:type="dxa"/>
        <w:tblLook w:val="04A0" w:firstRow="1" w:lastRow="0" w:firstColumn="1" w:lastColumn="0" w:noHBand="0" w:noVBand="1"/>
      </w:tblPr>
      <w:tblGrid>
        <w:gridCol w:w="1980"/>
        <w:gridCol w:w="8190"/>
      </w:tblGrid>
      <w:tr w:rsidR="00545693" w:rsidRPr="00545693" w14:paraId="01CAD0C3" w14:textId="77777777" w:rsidTr="00BE73D0">
        <w:tc>
          <w:tcPr>
            <w:tcW w:w="1980" w:type="dxa"/>
          </w:tcPr>
          <w:p w14:paraId="1E273786" w14:textId="77777777" w:rsidR="00545693" w:rsidRPr="00545693" w:rsidRDefault="00545693" w:rsidP="00545693">
            <w:proofErr w:type="spellStart"/>
            <w:r w:rsidRPr="00545693">
              <w:t>Úložisko</w:t>
            </w:r>
            <w:proofErr w:type="spellEnd"/>
            <w:r w:rsidRPr="00545693">
              <w:t>:</w:t>
            </w:r>
          </w:p>
        </w:tc>
        <w:tc>
          <w:tcPr>
            <w:tcW w:w="8190" w:type="dxa"/>
          </w:tcPr>
          <w:p w14:paraId="6189E2B3" w14:textId="36E86FC0" w:rsidR="00545693" w:rsidRPr="00545693" w:rsidRDefault="00B547E0" w:rsidP="00545693">
            <w:hyperlink r:id="rId19" w:history="1">
              <w:r w:rsidR="00545693">
                <w:rPr>
                  <w:rStyle w:val="Hyperlink"/>
                  <w:rFonts w:cs="Arial"/>
                </w:rPr>
                <w:t>https://processportal.apps.tssk.sk/</w:t>
              </w:r>
            </w:hyperlink>
          </w:p>
        </w:tc>
      </w:tr>
      <w:tr w:rsidR="00545693" w:rsidRPr="00545693" w14:paraId="4ED3FFB4" w14:textId="77777777" w:rsidTr="00BE73D0">
        <w:tc>
          <w:tcPr>
            <w:tcW w:w="1980" w:type="dxa"/>
          </w:tcPr>
          <w:p w14:paraId="5CB7733F" w14:textId="77777777" w:rsidR="00545693" w:rsidRPr="00B90F3A" w:rsidRDefault="00545693" w:rsidP="00545693">
            <w:proofErr w:type="spellStart"/>
            <w:r w:rsidRPr="00B90F3A">
              <w:t>Doba</w:t>
            </w:r>
            <w:proofErr w:type="spellEnd"/>
            <w:r w:rsidRPr="00B90F3A">
              <w:t xml:space="preserve"> </w:t>
            </w:r>
            <w:proofErr w:type="spellStart"/>
            <w:r w:rsidRPr="00B90F3A">
              <w:t>uchovania</w:t>
            </w:r>
            <w:proofErr w:type="spellEnd"/>
            <w:r w:rsidRPr="00B90F3A">
              <w:t>:</w:t>
            </w:r>
          </w:p>
        </w:tc>
        <w:tc>
          <w:tcPr>
            <w:tcW w:w="8190" w:type="dxa"/>
          </w:tcPr>
          <w:p w14:paraId="04CD30C1" w14:textId="33140408" w:rsidR="00545693" w:rsidRPr="00B90F3A" w:rsidRDefault="00545693" w:rsidP="00646407">
            <w:pPr>
              <w:rPr>
                <w:lang w:val="sk-SK"/>
              </w:rPr>
            </w:pPr>
            <w:proofErr w:type="spellStart"/>
            <w:r w:rsidRPr="00B90F3A">
              <w:t>Doba</w:t>
            </w:r>
            <w:proofErr w:type="spellEnd"/>
            <w:r w:rsidRPr="00B90F3A">
              <w:t xml:space="preserve"> </w:t>
            </w:r>
            <w:proofErr w:type="spellStart"/>
            <w:r w:rsidRPr="00B90F3A">
              <w:t>uchovania</w:t>
            </w:r>
            <w:proofErr w:type="spellEnd"/>
            <w:r w:rsidRPr="00B90F3A">
              <w:t xml:space="preserve"> </w:t>
            </w:r>
            <w:proofErr w:type="spellStart"/>
            <w:r w:rsidRPr="00B90F3A">
              <w:t>dokumentu</w:t>
            </w:r>
            <w:proofErr w:type="spellEnd"/>
            <w:r w:rsidRPr="00B90F3A">
              <w:t xml:space="preserve"> </w:t>
            </w:r>
            <w:proofErr w:type="spellStart"/>
            <w:r w:rsidRPr="00B90F3A">
              <w:t>podľa</w:t>
            </w:r>
            <w:proofErr w:type="spellEnd"/>
            <w:r w:rsidRPr="00B90F3A">
              <w:t xml:space="preserve"> </w:t>
            </w:r>
            <w:hyperlink r:id="rId20" w:history="1">
              <w:r w:rsidRPr="00B90F3A">
                <w:rPr>
                  <w:color w:val="0000FF" w:themeColor="hyperlink"/>
                  <w:u w:val="single"/>
                </w:rPr>
                <w:t xml:space="preserve">Archiving Plan for the Registry </w:t>
              </w:r>
              <w:proofErr w:type="spellStart"/>
              <w:r w:rsidRPr="00B90F3A">
                <w:rPr>
                  <w:color w:val="0000FF" w:themeColor="hyperlink"/>
                  <w:u w:val="single"/>
                </w:rPr>
                <w:t>Management_SK_WI</w:t>
              </w:r>
              <w:proofErr w:type="spellEnd"/>
            </w:hyperlink>
            <w:r w:rsidRPr="00B90F3A">
              <w:t xml:space="preserve">: </w:t>
            </w:r>
            <w:r w:rsidR="00B90F3A" w:rsidRPr="00B90F3A">
              <w:t xml:space="preserve">10 </w:t>
            </w:r>
            <w:proofErr w:type="spellStart"/>
            <w:r w:rsidR="00B90F3A" w:rsidRPr="00B90F3A">
              <w:t>rokov</w:t>
            </w:r>
            <w:proofErr w:type="spellEnd"/>
            <w:r w:rsidR="00B90F3A" w:rsidRPr="00B90F3A">
              <w:t xml:space="preserve"> </w:t>
            </w:r>
            <w:proofErr w:type="spellStart"/>
            <w:r w:rsidR="00B90F3A" w:rsidRPr="00B90F3A">
              <w:t>od</w:t>
            </w:r>
            <w:proofErr w:type="spellEnd"/>
            <w:r w:rsidR="00B90F3A" w:rsidRPr="00B90F3A">
              <w:t xml:space="preserve"> </w:t>
            </w:r>
            <w:proofErr w:type="spellStart"/>
            <w:r w:rsidR="00B90F3A" w:rsidRPr="00B90F3A">
              <w:t>poslednej</w:t>
            </w:r>
            <w:proofErr w:type="spellEnd"/>
            <w:r w:rsidR="00B90F3A" w:rsidRPr="00B90F3A">
              <w:t xml:space="preserve"> </w:t>
            </w:r>
            <w:proofErr w:type="spellStart"/>
            <w:r w:rsidR="00B90F3A" w:rsidRPr="00B90F3A">
              <w:t>aktualiz</w:t>
            </w:r>
            <w:proofErr w:type="spellEnd"/>
            <w:r w:rsidR="00B90F3A" w:rsidRPr="00B90F3A">
              <w:rPr>
                <w:lang w:val="sk-SK"/>
              </w:rPr>
              <w:t>ácie</w:t>
            </w:r>
          </w:p>
        </w:tc>
      </w:tr>
    </w:tbl>
    <w:p w14:paraId="5A60D960" w14:textId="77777777" w:rsidR="009D787F" w:rsidRPr="009D787F" w:rsidRDefault="009D787F" w:rsidP="009D787F">
      <w:pPr>
        <w:rPr>
          <w:lang w:val="sk-SK"/>
        </w:rPr>
      </w:pPr>
      <w:bookmarkStart w:id="67" w:name="_GoBack"/>
      <w:bookmarkEnd w:id="63"/>
      <w:bookmarkEnd w:id="67"/>
    </w:p>
    <w:p w14:paraId="2D10CC47" w14:textId="77777777" w:rsidR="00DA2459" w:rsidRPr="009D6B17" w:rsidRDefault="00DA2459" w:rsidP="00DA2459">
      <w:pPr>
        <w:rPr>
          <w:lang w:val="sk-SK"/>
        </w:rPr>
      </w:pPr>
    </w:p>
    <w:sectPr w:rsidR="00DA2459" w:rsidRPr="009D6B17" w:rsidSect="00160032">
      <w:headerReference w:type="even" r:id="rId21"/>
      <w:headerReference w:type="default" r:id="rId22"/>
      <w:footerReference w:type="default" r:id="rId23"/>
      <w:type w:val="continuous"/>
      <w:pgSz w:w="11900" w:h="16840" w:code="9"/>
      <w:pgMar w:top="1191" w:right="1190" w:bottom="1191" w:left="1191" w:header="595" w:footer="595" w:gutter="59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C91E" w14:textId="77777777" w:rsidR="00B547E0" w:rsidRDefault="00B547E0">
      <w:r>
        <w:separator/>
      </w:r>
    </w:p>
  </w:endnote>
  <w:endnote w:type="continuationSeparator" w:id="0">
    <w:p w14:paraId="29D52228" w14:textId="77777777" w:rsidR="00B547E0" w:rsidRDefault="00B5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ele-GroteskNor">
    <w:altName w:val="Calibri"/>
    <w:panose1 w:val="00000000000000000000"/>
    <w:charset w:val="00"/>
    <w:family w:val="auto"/>
    <w:pitch w:val="variable"/>
    <w:sig w:usb0="A00002AF" w:usb1="1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4D" w14:textId="77777777" w:rsidR="00BE73D0" w:rsidRDefault="00BE73D0" w:rsidP="00DE0DDD">
    <w:pPr>
      <w:pStyle w:val="HorizontaleLinie"/>
      <w:pBdr>
        <w:top w:val="none" w:sz="0" w:space="0" w:color="auto"/>
      </w:pBdr>
    </w:pPr>
  </w:p>
  <w:p w14:paraId="2D10CC4E" w14:textId="77777777" w:rsidR="00BE73D0" w:rsidRPr="00BA4D26" w:rsidRDefault="00BE73D0" w:rsidP="00DE0DDD">
    <w:pPr>
      <w:pStyle w:val="HorizontaleLinie"/>
      <w:pBdr>
        <w:top w:val="none" w:sz="0" w:space="0" w:color="auto"/>
      </w:pBdr>
    </w:pPr>
  </w:p>
  <w:p w14:paraId="2D10CC4F" w14:textId="77777777" w:rsidR="00BE73D0" w:rsidRPr="00BA4D26" w:rsidRDefault="00BE73D0" w:rsidP="00DE0DDD">
    <w:pPr>
      <w:pStyle w:val="HorizontaleLinie"/>
    </w:pPr>
  </w:p>
  <w:tbl>
    <w:tblPr>
      <w:tblW w:w="9037" w:type="dxa"/>
      <w:tblCellMar>
        <w:top w:w="57" w:type="dxa"/>
        <w:left w:w="28" w:type="dxa"/>
        <w:bottom w:w="57" w:type="dxa"/>
        <w:right w:w="28" w:type="dxa"/>
      </w:tblCellMar>
      <w:tblLook w:val="01E0" w:firstRow="1" w:lastRow="1" w:firstColumn="1" w:lastColumn="1" w:noHBand="0" w:noVBand="0"/>
    </w:tblPr>
    <w:tblGrid>
      <w:gridCol w:w="1900"/>
      <w:gridCol w:w="7137"/>
    </w:tblGrid>
    <w:tr w:rsidR="00BE73D0" w:rsidRPr="00ED51FA" w14:paraId="2D10CC52" w14:textId="77777777" w:rsidTr="00405E5C">
      <w:tc>
        <w:tcPr>
          <w:tcW w:w="1900" w:type="dxa"/>
          <w:shd w:val="clear" w:color="auto" w:fill="auto"/>
          <w:tcMar>
            <w:top w:w="0" w:type="dxa"/>
            <w:left w:w="57" w:type="dxa"/>
            <w:bottom w:w="0" w:type="dxa"/>
            <w:right w:w="57" w:type="dxa"/>
          </w:tcMar>
        </w:tcPr>
        <w:p w14:paraId="2D10CC50" w14:textId="77777777" w:rsidR="00BE73D0" w:rsidRPr="00ED51FA" w:rsidRDefault="00BE73D0" w:rsidP="00DE0DDD">
          <w:pPr>
            <w:pStyle w:val="Paginierung"/>
            <w:spacing w:line="267" w:lineRule="atLeast"/>
          </w:pPr>
          <w:r w:rsidRPr="00CE2405">
            <w:rPr>
              <w:rStyle w:val="PageNumber"/>
              <w:lang w:val="en-US"/>
            </w:rPr>
            <w:t xml:space="preserve">Page </w:t>
          </w:r>
          <w:r w:rsidRPr="00ED51FA">
            <w:rPr>
              <w:rStyle w:val="PageNumber"/>
            </w:rPr>
            <w:fldChar w:fldCharType="begin"/>
          </w:r>
          <w:r w:rsidRPr="00CE2405">
            <w:rPr>
              <w:rStyle w:val="PageNumber"/>
              <w:lang w:val="en-US"/>
            </w:rPr>
            <w:instrText xml:space="preserve"> PAGE </w:instrText>
          </w:r>
          <w:r w:rsidRPr="00ED51FA">
            <w:rPr>
              <w:rStyle w:val="PageNumber"/>
            </w:rPr>
            <w:fldChar w:fldCharType="separate"/>
          </w:r>
          <w:r>
            <w:rPr>
              <w:rStyle w:val="PageNumber"/>
              <w:noProof/>
              <w:lang w:val="en-US"/>
            </w:rPr>
            <w:t>13</w:t>
          </w:r>
          <w:r w:rsidRPr="00ED51FA">
            <w:rPr>
              <w:rStyle w:val="PageNumber"/>
            </w:rPr>
            <w:fldChar w:fldCharType="end"/>
          </w:r>
          <w:r w:rsidRPr="00CE2405">
            <w:rPr>
              <w:rStyle w:val="PageNumber"/>
              <w:lang w:val="en-US"/>
            </w:rPr>
            <w:t xml:space="preserve"> of </w:t>
          </w:r>
          <w:r w:rsidRPr="00ED51FA">
            <w:rPr>
              <w:rStyle w:val="PageNumber"/>
            </w:rPr>
            <w:fldChar w:fldCharType="begin"/>
          </w:r>
          <w:r w:rsidRPr="00CE2405">
            <w:rPr>
              <w:rStyle w:val="PageNumber"/>
              <w:lang w:val="en-US"/>
            </w:rPr>
            <w:instrText xml:space="preserve"> NUMPAGES </w:instrText>
          </w:r>
          <w:r w:rsidRPr="00ED51FA">
            <w:rPr>
              <w:rStyle w:val="PageNumber"/>
            </w:rPr>
            <w:fldChar w:fldCharType="separate"/>
          </w:r>
          <w:r>
            <w:rPr>
              <w:rStyle w:val="PageNumber"/>
              <w:noProof/>
              <w:lang w:val="en-US"/>
            </w:rPr>
            <w:t>22</w:t>
          </w:r>
          <w:r w:rsidRPr="00ED51FA">
            <w:rPr>
              <w:rStyle w:val="PageNumber"/>
            </w:rPr>
            <w:fldChar w:fldCharType="end"/>
          </w:r>
        </w:p>
      </w:tc>
      <w:tc>
        <w:tcPr>
          <w:tcW w:w="7137" w:type="dxa"/>
          <w:shd w:val="clear" w:color="auto" w:fill="auto"/>
          <w:noWrap/>
          <w:tcMar>
            <w:top w:w="0" w:type="dxa"/>
            <w:left w:w="57" w:type="dxa"/>
            <w:bottom w:w="0" w:type="dxa"/>
            <w:right w:w="57" w:type="dxa"/>
          </w:tcMar>
        </w:tcPr>
        <w:p w14:paraId="2D10CC51" w14:textId="77777777" w:rsidR="00BE73D0" w:rsidRPr="00CE2405" w:rsidRDefault="00BE73D0" w:rsidP="00DE0DDD">
          <w:pPr>
            <w:pStyle w:val="Paginierung"/>
            <w:tabs>
              <w:tab w:val="right" w:pos="8861"/>
            </w:tabs>
            <w:spacing w:line="267" w:lineRule="atLeast"/>
            <w:jc w:val="right"/>
            <w:rPr>
              <w:rStyle w:val="PageNumber"/>
              <w:lang w:val="en-US"/>
            </w:rPr>
          </w:pPr>
          <w:r w:rsidRPr="00ED51FA">
            <w:t xml:space="preserve">T-Systems, Offer No.: </w:t>
          </w:r>
          <w:r w:rsidRPr="00ED51FA">
            <w:fldChar w:fldCharType="begin"/>
          </w:r>
          <w:r w:rsidRPr="00ED51FA">
            <w:instrText>MACROBUTTON  AcceptAllChangesShown [Enter offer no.]</w:instrText>
          </w:r>
          <w:r w:rsidRPr="00ED51FA">
            <w:fldChar w:fldCharType="end"/>
          </w:r>
          <w:r w:rsidRPr="00ED51FA">
            <w:t xml:space="preserve"> as of: </w:t>
          </w:r>
          <w:r w:rsidRPr="00ED51FA">
            <w:fldChar w:fldCharType="begin"/>
          </w:r>
          <w:r w:rsidRPr="00ED51FA">
            <w:instrText>MACROBUTTON  AcceptAllChangesShown [Enter date]</w:instrText>
          </w:r>
          <w:r w:rsidRPr="00ED51FA">
            <w:fldChar w:fldCharType="end"/>
          </w:r>
        </w:p>
      </w:tc>
    </w:tr>
  </w:tbl>
  <w:p w14:paraId="2D10CC53" w14:textId="77777777" w:rsidR="00BE73D0" w:rsidRPr="005C1AAA" w:rsidRDefault="00BE73D0" w:rsidP="00DE0DDD">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54" w14:textId="77777777" w:rsidR="00BE73D0" w:rsidRPr="00EF5CEF" w:rsidRDefault="00BE73D0" w:rsidP="0027426E">
    <w:pPr>
      <w:pStyle w:val="RechtlicherTextDruckangaben"/>
      <w:rPr>
        <w:lang w:val="de-DE"/>
      </w:rPr>
    </w:pPr>
    <w:r w:rsidRPr="00EF5CEF">
      <w:rPr>
        <w:lang w:val="de-DE"/>
      </w:rPr>
      <w:t xml:space="preserve">Copyright © </w:t>
    </w:r>
    <w:r w:rsidRPr="007D77E9">
      <w:fldChar w:fldCharType="begin"/>
    </w:r>
    <w:r w:rsidRPr="00EF5CEF">
      <w:rPr>
        <w:lang w:val="de-DE"/>
      </w:rPr>
      <w:instrText xml:space="preserve"> DOCPROPERTY "Veröffentlichungsdatum"  \@ "yyyy" \* MERGEFORMAT </w:instrText>
    </w:r>
    <w:r w:rsidRPr="007D77E9">
      <w:fldChar w:fldCharType="separate"/>
    </w:r>
    <w:r>
      <w:rPr>
        <w:b/>
        <w:bCs/>
      </w:rPr>
      <w:t>Error! Unknown document property name.</w:t>
    </w:r>
    <w:r w:rsidRPr="007D77E9">
      <w:fldChar w:fldCharType="end"/>
    </w:r>
    <w:r w:rsidRPr="00EF5CEF">
      <w:rPr>
        <w:lang w:val="de-DE"/>
      </w:rPr>
      <w:t xml:space="preserve"> </w:t>
    </w:r>
    <w:proofErr w:type="spellStart"/>
    <w:r w:rsidRPr="00EF5CEF">
      <w:rPr>
        <w:lang w:val="de-DE"/>
      </w:rPr>
      <w:t>by</w:t>
    </w:r>
    <w:proofErr w:type="spellEnd"/>
    <w:r w:rsidRPr="00EF5CEF">
      <w:rPr>
        <w:lang w:val="de-DE"/>
      </w:rPr>
      <w:t xml:space="preserve"> </w:t>
    </w:r>
    <w:r w:rsidRPr="007D77E9">
      <w:fldChar w:fldCharType="begin"/>
    </w:r>
    <w:r w:rsidRPr="00EF5CEF">
      <w:rPr>
        <w:lang w:val="de-DE"/>
      </w:rPr>
      <w:instrText xml:space="preserve"> DOCPROPERTY "Legaleinheit" \* MERGEFORMAT </w:instrText>
    </w:r>
    <w:r w:rsidRPr="007D77E9">
      <w:fldChar w:fldCharType="separate"/>
    </w:r>
    <w:r>
      <w:rPr>
        <w:b/>
        <w:bCs/>
      </w:rPr>
      <w:t>Error! Unknown document property name.</w:t>
    </w:r>
    <w:r w:rsidRPr="007D77E9">
      <w:fldChar w:fldCharType="end"/>
    </w:r>
    <w:r w:rsidRPr="00EF5CEF">
      <w:rPr>
        <w:lang w:val="de-DE"/>
      </w:rPr>
      <w:t xml:space="preserve">, </w:t>
    </w:r>
    <w:r w:rsidRPr="007D77E9">
      <w:fldChar w:fldCharType="begin"/>
    </w:r>
    <w:r w:rsidRPr="00EF5CEF">
      <w:rPr>
        <w:lang w:val="de-DE"/>
      </w:rPr>
      <w:instrText xml:space="preserve"> DOCPROPERTY "Gerichtsstand" \* MERGEFORMAT </w:instrText>
    </w:r>
    <w:r w:rsidRPr="007D77E9">
      <w:fldChar w:fldCharType="separate"/>
    </w:r>
    <w:r>
      <w:rPr>
        <w:b/>
        <w:bCs/>
      </w:rPr>
      <w:t>Error! Unknown document property name.</w:t>
    </w:r>
    <w:r w:rsidRPr="007D77E9">
      <w:fldChar w:fldCharType="end"/>
    </w:r>
  </w:p>
  <w:p w14:paraId="2D10CC55" w14:textId="77777777" w:rsidR="00BE73D0" w:rsidRPr="00CA5727" w:rsidRDefault="00BE73D0" w:rsidP="0027426E">
    <w:pPr>
      <w:pStyle w:val="RechtlicherTextDruckangaben"/>
    </w:pPr>
    <w:proofErr w:type="spellStart"/>
    <w:r w:rsidRPr="007D77E9">
      <w:t>Alle</w:t>
    </w:r>
    <w:proofErr w:type="spellEnd"/>
    <w:r w:rsidRPr="007D77E9">
      <w:t xml:space="preserve"> </w:t>
    </w:r>
    <w:proofErr w:type="spellStart"/>
    <w:r w:rsidRPr="007D77E9">
      <w:t>Rechte</w:t>
    </w:r>
    <w:proofErr w:type="spellEnd"/>
    <w:r w:rsidRPr="007D77E9">
      <w:t xml:space="preserve">, </w:t>
    </w:r>
    <w:proofErr w:type="spellStart"/>
    <w:r w:rsidRPr="007D77E9">
      <w:t>auch</w:t>
    </w:r>
    <w:proofErr w:type="spellEnd"/>
    <w:r w:rsidRPr="007D77E9">
      <w:t xml:space="preserve"> die des </w:t>
    </w:r>
    <w:proofErr w:type="spellStart"/>
    <w:r w:rsidRPr="007D77E9">
      <w:t>auszugsweisen</w:t>
    </w:r>
    <w:proofErr w:type="spellEnd"/>
    <w:r w:rsidRPr="007D77E9">
      <w:t xml:space="preserve"> </w:t>
    </w:r>
    <w:proofErr w:type="spellStart"/>
    <w:r w:rsidRPr="007D77E9">
      <w:t>Nachdrucks</w:t>
    </w:r>
    <w:proofErr w:type="spellEnd"/>
    <w:r w:rsidRPr="007D77E9">
      <w:t xml:space="preserve">, der </w:t>
    </w:r>
    <w:proofErr w:type="spellStart"/>
    <w:r w:rsidRPr="007D77E9">
      <w:t>fotomechanischen</w:t>
    </w:r>
    <w:proofErr w:type="spellEnd"/>
    <w:r w:rsidRPr="007D77E9">
      <w:t xml:space="preserve"> </w:t>
    </w:r>
    <w:proofErr w:type="spellStart"/>
    <w:r w:rsidRPr="007D77E9">
      <w:t>Wiedergabe</w:t>
    </w:r>
    <w:proofErr w:type="spellEnd"/>
    <w:r w:rsidRPr="007D77E9">
      <w:t xml:space="preserve"> (</w:t>
    </w:r>
    <w:proofErr w:type="spellStart"/>
    <w:r w:rsidRPr="007D77E9">
      <w:t>einschließlich</w:t>
    </w:r>
    <w:proofErr w:type="spellEnd"/>
    <w:r w:rsidRPr="007D77E9">
      <w:t xml:space="preserve"> </w:t>
    </w:r>
    <w:proofErr w:type="spellStart"/>
    <w:r w:rsidRPr="007D77E9">
      <w:t>Mikrokopie</w:t>
    </w:r>
    <w:proofErr w:type="spellEnd"/>
    <w:r w:rsidRPr="007D77E9">
      <w:t xml:space="preserve">) </w:t>
    </w:r>
    <w:proofErr w:type="spellStart"/>
    <w:r w:rsidRPr="007D77E9">
      <w:t>sowie</w:t>
    </w:r>
    <w:proofErr w:type="spellEnd"/>
    <w:r w:rsidRPr="007D77E9">
      <w:t xml:space="preserve"> der </w:t>
    </w:r>
    <w:proofErr w:type="spellStart"/>
    <w:r w:rsidRPr="007D77E9">
      <w:t>Auswertung</w:t>
    </w:r>
    <w:proofErr w:type="spellEnd"/>
    <w:r w:rsidRPr="007D77E9">
      <w:t xml:space="preserve"> </w:t>
    </w:r>
    <w:proofErr w:type="spellStart"/>
    <w:r w:rsidRPr="007D77E9">
      <w:t>durch</w:t>
    </w:r>
    <w:proofErr w:type="spellEnd"/>
    <w:r w:rsidRPr="007D77E9">
      <w:t xml:space="preserve"> </w:t>
    </w:r>
    <w:proofErr w:type="spellStart"/>
    <w:r w:rsidRPr="007D77E9">
      <w:t>Datenbanken</w:t>
    </w:r>
    <w:proofErr w:type="spellEnd"/>
    <w:r w:rsidRPr="007D77E9">
      <w:t xml:space="preserve"> </w:t>
    </w:r>
    <w:proofErr w:type="spellStart"/>
    <w:r w:rsidRPr="007D77E9">
      <w:t>oder</w:t>
    </w:r>
    <w:proofErr w:type="spellEnd"/>
    <w:r w:rsidRPr="007D77E9">
      <w:t xml:space="preserve"> </w:t>
    </w:r>
    <w:proofErr w:type="spellStart"/>
    <w:r w:rsidRPr="007D77E9">
      <w:t>ähnliche</w:t>
    </w:r>
    <w:proofErr w:type="spellEnd"/>
    <w:r w:rsidRPr="007D77E9">
      <w:t xml:space="preserve"> </w:t>
    </w:r>
    <w:proofErr w:type="spellStart"/>
    <w:r w:rsidRPr="007D77E9">
      <w:t>Einrichtungen</w:t>
    </w:r>
    <w:proofErr w:type="spellEnd"/>
    <w:r w:rsidRPr="007D77E9">
      <w:t xml:space="preserve">, </w:t>
    </w:r>
    <w:proofErr w:type="spellStart"/>
    <w:r w:rsidRPr="007D77E9">
      <w:t>vorbehalten</w:t>
    </w:r>
    <w:proofErr w:type="spellEnd"/>
    <w:r w:rsidRPr="007D77E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5A" w14:textId="77777777" w:rsidR="00BE73D0" w:rsidRPr="00231E0B" w:rsidRDefault="00BE73D0" w:rsidP="001C7A72">
    <w:pPr>
      <w:pStyle w:val="HorizontaleLinie"/>
      <w:pBdr>
        <w:top w:val="none" w:sz="0" w:space="0" w:color="auto"/>
      </w:pBdr>
      <w:rPr>
        <w:lang w:val="en-US"/>
      </w:rPr>
    </w:pPr>
  </w:p>
  <w:p w14:paraId="2D10CC5B" w14:textId="77777777" w:rsidR="00BE73D0" w:rsidRPr="00231E0B" w:rsidRDefault="00BE73D0" w:rsidP="00080806">
    <w:pPr>
      <w:pStyle w:val="HorizontaleLinie"/>
      <w:spacing w:after="0"/>
      <w:rPr>
        <w:lang w:val="en-US"/>
      </w:rPr>
    </w:pPr>
  </w:p>
  <w:tbl>
    <w:tblPr>
      <w:tblW w:w="9041" w:type="dxa"/>
      <w:jc w:val="center"/>
      <w:tblCellMar>
        <w:top w:w="57" w:type="dxa"/>
        <w:left w:w="28" w:type="dxa"/>
        <w:bottom w:w="57" w:type="dxa"/>
        <w:right w:w="28" w:type="dxa"/>
      </w:tblCellMar>
      <w:tblLook w:val="01E0" w:firstRow="1" w:lastRow="1" w:firstColumn="1" w:lastColumn="1" w:noHBand="0" w:noVBand="0"/>
    </w:tblPr>
    <w:tblGrid>
      <w:gridCol w:w="4270"/>
      <w:gridCol w:w="2091"/>
      <w:gridCol w:w="2680"/>
    </w:tblGrid>
    <w:tr w:rsidR="00BE73D0" w:rsidRPr="005025AC" w14:paraId="2D10CC5F" w14:textId="77777777" w:rsidTr="00B90F3A">
      <w:trPr>
        <w:jc w:val="center"/>
      </w:trPr>
      <w:tc>
        <w:tcPr>
          <w:tcW w:w="4270" w:type="dxa"/>
          <w:shd w:val="clear" w:color="auto" w:fill="auto"/>
          <w:tcMar>
            <w:top w:w="0" w:type="dxa"/>
            <w:bottom w:w="0" w:type="dxa"/>
          </w:tcMar>
        </w:tcPr>
        <w:p w14:paraId="2D10CC5C" w14:textId="2194551F" w:rsidR="00BE73D0" w:rsidRPr="00B90F3A" w:rsidRDefault="00B90F3A" w:rsidP="00B90F3A">
          <w:pPr>
            <w:spacing w:before="60" w:after="60" w:line="267" w:lineRule="atLeast"/>
            <w:rPr>
              <w:rFonts w:cs="Arial"/>
              <w:sz w:val="20"/>
              <w:szCs w:val="20"/>
            </w:rPr>
          </w:pPr>
          <w:r w:rsidRPr="00B90F3A">
            <w:rPr>
              <w:rFonts w:cs="Arial"/>
              <w:sz w:val="20"/>
              <w:szCs w:val="20"/>
            </w:rPr>
            <w:t xml:space="preserve">DT IT &amp; Telecommunications Slovakia </w:t>
          </w:r>
          <w:proofErr w:type="spellStart"/>
          <w:r w:rsidRPr="00B90F3A">
            <w:rPr>
              <w:rFonts w:cs="Arial"/>
              <w:sz w:val="20"/>
              <w:szCs w:val="20"/>
            </w:rPr>
            <w:t>s.r.o.</w:t>
          </w:r>
          <w:proofErr w:type="spellEnd"/>
        </w:p>
      </w:tc>
      <w:tc>
        <w:tcPr>
          <w:tcW w:w="2091" w:type="dxa"/>
        </w:tcPr>
        <w:p w14:paraId="2D10CC5D" w14:textId="7BC6576B" w:rsidR="00BE73D0" w:rsidRPr="005025AC" w:rsidRDefault="00B90F3A" w:rsidP="00B90F3A">
          <w:pPr>
            <w:pStyle w:val="Paginierung"/>
            <w:tabs>
              <w:tab w:val="right" w:pos="8861"/>
            </w:tabs>
            <w:spacing w:line="267" w:lineRule="atLeast"/>
            <w:rPr>
              <w:rStyle w:val="PageNumber"/>
              <w:sz w:val="18"/>
              <w:szCs w:val="18"/>
            </w:rPr>
          </w:pPr>
          <w:r>
            <w:rPr>
              <w:rStyle w:val="PageNumber"/>
              <w:sz w:val="18"/>
              <w:szCs w:val="18"/>
            </w:rPr>
            <w:t xml:space="preserve">          </w:t>
          </w:r>
          <w:r w:rsidR="00BE73D0">
            <w:rPr>
              <w:rStyle w:val="PageNumber"/>
              <w:sz w:val="18"/>
              <w:szCs w:val="18"/>
            </w:rPr>
            <w:sym w:font="Symbol" w:char="F02D"/>
          </w:r>
          <w:r w:rsidR="00BE73D0" w:rsidRPr="005025AC">
            <w:rPr>
              <w:rStyle w:val="PageNumber"/>
              <w:sz w:val="18"/>
              <w:szCs w:val="18"/>
            </w:rPr>
            <w:t xml:space="preserve"> </w:t>
          </w:r>
          <w:proofErr w:type="spellStart"/>
          <w:r w:rsidR="00BE73D0">
            <w:rPr>
              <w:rStyle w:val="PageNumber"/>
              <w:sz w:val="18"/>
              <w:szCs w:val="18"/>
            </w:rPr>
            <w:t>verejný</w:t>
          </w:r>
          <w:proofErr w:type="spellEnd"/>
          <w:r w:rsidR="00BE73D0">
            <w:rPr>
              <w:rStyle w:val="PageNumber"/>
              <w:sz w:val="18"/>
              <w:szCs w:val="18"/>
            </w:rPr>
            <w:sym w:font="Symbol" w:char="F02D"/>
          </w:r>
        </w:p>
      </w:tc>
      <w:tc>
        <w:tcPr>
          <w:tcW w:w="2680" w:type="dxa"/>
          <w:shd w:val="clear" w:color="auto" w:fill="auto"/>
          <w:noWrap/>
          <w:tcMar>
            <w:top w:w="0" w:type="dxa"/>
            <w:bottom w:w="0" w:type="dxa"/>
          </w:tcMar>
        </w:tcPr>
        <w:p w14:paraId="2D10CC5E" w14:textId="77777777" w:rsidR="00BE73D0" w:rsidRPr="005025AC" w:rsidRDefault="00BE73D0" w:rsidP="00E6459C">
          <w:pPr>
            <w:pStyle w:val="Paginierung"/>
            <w:tabs>
              <w:tab w:val="right" w:pos="8861"/>
            </w:tabs>
            <w:spacing w:line="267" w:lineRule="atLeast"/>
            <w:jc w:val="right"/>
            <w:rPr>
              <w:sz w:val="18"/>
              <w:szCs w:val="18"/>
            </w:rPr>
          </w:pPr>
          <w:proofErr w:type="spellStart"/>
          <w:r>
            <w:rPr>
              <w:rStyle w:val="PageNumber"/>
              <w:sz w:val="18"/>
              <w:szCs w:val="18"/>
            </w:rPr>
            <w:t>Strana</w:t>
          </w:r>
          <w:proofErr w:type="spellEnd"/>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PAGE </w:instrText>
          </w:r>
          <w:r w:rsidRPr="005025AC">
            <w:rPr>
              <w:rStyle w:val="PageNumber"/>
              <w:sz w:val="18"/>
              <w:szCs w:val="18"/>
            </w:rPr>
            <w:fldChar w:fldCharType="separate"/>
          </w:r>
          <w:r w:rsidR="00646407">
            <w:rPr>
              <w:rStyle w:val="PageNumber"/>
              <w:noProof/>
              <w:sz w:val="18"/>
              <w:szCs w:val="18"/>
            </w:rPr>
            <w:t>23</w:t>
          </w:r>
          <w:r w:rsidRPr="005025AC">
            <w:rPr>
              <w:rStyle w:val="PageNumber"/>
              <w:sz w:val="18"/>
              <w:szCs w:val="18"/>
            </w:rPr>
            <w:fldChar w:fldCharType="end"/>
          </w:r>
          <w:r w:rsidRPr="005025AC">
            <w:rPr>
              <w:rStyle w:val="PageNumber"/>
              <w:sz w:val="18"/>
              <w:szCs w:val="18"/>
            </w:rPr>
            <w:t xml:space="preserve"> </w:t>
          </w:r>
          <w:r>
            <w:rPr>
              <w:rStyle w:val="PageNumber"/>
              <w:sz w:val="18"/>
              <w:szCs w:val="18"/>
            </w:rPr>
            <w:t>z</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NUMPAGES </w:instrText>
          </w:r>
          <w:r w:rsidRPr="005025AC">
            <w:rPr>
              <w:rStyle w:val="PageNumber"/>
              <w:sz w:val="18"/>
              <w:szCs w:val="18"/>
            </w:rPr>
            <w:fldChar w:fldCharType="separate"/>
          </w:r>
          <w:r w:rsidR="00646407">
            <w:rPr>
              <w:rStyle w:val="PageNumber"/>
              <w:noProof/>
              <w:sz w:val="18"/>
              <w:szCs w:val="18"/>
            </w:rPr>
            <w:t>24</w:t>
          </w:r>
          <w:r w:rsidRPr="005025AC">
            <w:rPr>
              <w:rStyle w:val="PageNumber"/>
              <w:sz w:val="18"/>
              <w:szCs w:val="18"/>
            </w:rPr>
            <w:fldChar w:fldCharType="end"/>
          </w:r>
        </w:p>
      </w:tc>
    </w:tr>
    <w:tr w:rsidR="00BE73D0" w:rsidRPr="005025AC" w14:paraId="2D10CC63" w14:textId="77777777" w:rsidTr="00B90F3A">
      <w:trPr>
        <w:jc w:val="center"/>
      </w:trPr>
      <w:tc>
        <w:tcPr>
          <w:tcW w:w="4270" w:type="dxa"/>
          <w:shd w:val="clear" w:color="auto" w:fill="auto"/>
          <w:tcMar>
            <w:top w:w="0" w:type="dxa"/>
            <w:bottom w:w="0" w:type="dxa"/>
          </w:tcMar>
        </w:tcPr>
        <w:p w14:paraId="2D10CC60" w14:textId="205E2F98" w:rsidR="00BE73D0" w:rsidRPr="00F67A09" w:rsidRDefault="00BE73D0" w:rsidP="00BB6B03">
          <w:pPr>
            <w:pStyle w:val="Paginierung"/>
            <w:spacing w:line="267" w:lineRule="atLeast"/>
            <w:rPr>
              <w:sz w:val="18"/>
              <w:szCs w:val="18"/>
            </w:rPr>
          </w:pPr>
          <w:r>
            <w:rPr>
              <w:lang w:val="en-US"/>
            </w:rPr>
            <w:t xml:space="preserve">Binding Corporate Rules </w:t>
          </w:r>
          <w:proofErr w:type="spellStart"/>
          <w:r>
            <w:rPr>
              <w:lang w:val="en-US"/>
            </w:rPr>
            <w:t>Privacy_SK_PI</w:t>
          </w:r>
          <w:proofErr w:type="spellEnd"/>
        </w:p>
      </w:tc>
      <w:tc>
        <w:tcPr>
          <w:tcW w:w="2091" w:type="dxa"/>
        </w:tcPr>
        <w:p w14:paraId="2D10CC61" w14:textId="61DE5FAE" w:rsidR="00BE73D0" w:rsidRPr="00F67A09" w:rsidRDefault="00BE73D0" w:rsidP="00B90F3A">
          <w:pPr>
            <w:pStyle w:val="Paginierung"/>
            <w:tabs>
              <w:tab w:val="right" w:pos="8861"/>
            </w:tabs>
            <w:spacing w:line="267" w:lineRule="atLeast"/>
            <w:jc w:val="center"/>
            <w:rPr>
              <w:rStyle w:val="PageNumber"/>
              <w:sz w:val="18"/>
              <w:szCs w:val="18"/>
            </w:rPr>
          </w:pPr>
        </w:p>
      </w:tc>
      <w:tc>
        <w:tcPr>
          <w:tcW w:w="2680" w:type="dxa"/>
          <w:shd w:val="clear" w:color="auto" w:fill="auto"/>
          <w:noWrap/>
          <w:tcMar>
            <w:top w:w="0" w:type="dxa"/>
            <w:bottom w:w="0" w:type="dxa"/>
          </w:tcMar>
        </w:tcPr>
        <w:p w14:paraId="2D10CC62" w14:textId="33CD2945" w:rsidR="00BE73D0" w:rsidRPr="00F67A09" w:rsidRDefault="00BE73D0" w:rsidP="00EE5432">
          <w:pPr>
            <w:pStyle w:val="Paginierung"/>
            <w:tabs>
              <w:tab w:val="right" w:pos="8861"/>
            </w:tabs>
            <w:spacing w:line="267" w:lineRule="atLeast"/>
            <w:jc w:val="right"/>
            <w:rPr>
              <w:rStyle w:val="PageNumber"/>
              <w:sz w:val="18"/>
              <w:szCs w:val="18"/>
            </w:rPr>
          </w:pPr>
          <w:r w:rsidRPr="009D6B17">
            <w:rPr>
              <w:rStyle w:val="PageNumber"/>
              <w:sz w:val="18"/>
              <w:szCs w:val="18"/>
              <w:lang w:val="sk-SK"/>
            </w:rPr>
            <w:t>Platné</w:t>
          </w:r>
          <w:r>
            <w:rPr>
              <w:rStyle w:val="PageNumber"/>
              <w:sz w:val="18"/>
              <w:szCs w:val="18"/>
            </w:rPr>
            <w:t xml:space="preserve"> od</w:t>
          </w:r>
          <w:r w:rsidRPr="00F67A09">
            <w:rPr>
              <w:rStyle w:val="PageNumber"/>
              <w:sz w:val="18"/>
              <w:szCs w:val="18"/>
            </w:rPr>
            <w:t xml:space="preserve">: </w:t>
          </w:r>
          <w:r>
            <w:rPr>
              <w:rStyle w:val="PageNumber"/>
              <w:sz w:val="18"/>
              <w:szCs w:val="18"/>
            </w:rPr>
            <w:t>01.07.2020</w:t>
          </w:r>
        </w:p>
      </w:tc>
    </w:tr>
  </w:tbl>
  <w:p w14:paraId="2D10CC64" w14:textId="77777777" w:rsidR="00BE73D0" w:rsidRPr="00231E0B" w:rsidRDefault="00BE73D0" w:rsidP="00AD5B27">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7149" w14:textId="77777777" w:rsidR="00B547E0" w:rsidRDefault="00B547E0">
      <w:r>
        <w:separator/>
      </w:r>
    </w:p>
  </w:footnote>
  <w:footnote w:type="continuationSeparator" w:id="0">
    <w:p w14:paraId="60935088" w14:textId="77777777" w:rsidR="00B547E0" w:rsidRDefault="00B5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4C" w14:textId="77777777" w:rsidR="00BE73D0" w:rsidRDefault="00BE73D0" w:rsidP="00C22120">
    <w:pPr>
      <w:pStyle w:val="Pagination"/>
      <w:tabs>
        <w:tab w:val="right" w:pos="10710"/>
      </w:tabs>
      <w:jc w:val="right"/>
    </w:pPr>
    <w:r w:rsidRPr="00CA5727">
      <w:fldChar w:fldCharType="begin"/>
    </w:r>
    <w:r>
      <w:instrText>MACROBUTTON</w:instrText>
    </w:r>
    <w:r w:rsidRPr="00CA5727">
      <w:instrText xml:space="preserve"> NoMacro [</w:instrText>
    </w:r>
    <w:r>
      <w:instrText>Angebot zu …</w:instrText>
    </w:r>
    <w:r w:rsidRPr="00CA5727">
      <w:instrText>]</w:instrText>
    </w:r>
    <w:r w:rsidRPr="00CA5727">
      <w:fldChar w:fldCharType="end"/>
    </w:r>
    <w:r>
      <w:t xml:space="preserve"> </w:t>
    </w:r>
    <w:r w:rsidRPr="00CA5727">
      <w:t xml:space="preserve">| </w:t>
    </w:r>
    <w:proofErr w:type="spellStart"/>
    <w:r>
      <w:t>Angebot</w:t>
    </w:r>
    <w:proofErr w:type="spellEnd"/>
    <w:r>
      <w:t xml:space="preserve"> an </w:t>
    </w:r>
    <w:r w:rsidRPr="00CA5727">
      <w:fldChar w:fldCharType="begin"/>
    </w:r>
    <w:r>
      <w:instrText>MACROBUTTON</w:instrText>
    </w:r>
    <w:r w:rsidRPr="00CA5727">
      <w:instrText xml:space="preserve"> NoMacro [</w:instrText>
    </w:r>
    <w:r>
      <w:instrText>Angebot für …</w:instrText>
    </w:r>
    <w:r w:rsidRPr="00CA5727">
      <w:instrText>]</w:instrText>
    </w:r>
    <w:r w:rsidRPr="00CA572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56" w14:textId="17ACADE9" w:rsidR="00BE73D0" w:rsidRDefault="00BE73D0">
    <w:pPr>
      <w:pStyle w:val="Header"/>
    </w:pPr>
    <w:r w:rsidRPr="00173E85">
      <w:rPr>
        <w:noProof/>
        <w:lang w:eastAsia="en-US"/>
      </w:rPr>
      <w:drawing>
        <wp:anchor distT="0" distB="0" distL="114300" distR="114300" simplePos="0" relativeHeight="251658752" behindDoc="0" locked="0" layoutInCell="1" allowOverlap="1" wp14:anchorId="5698746C" wp14:editId="3F77E4F4">
          <wp:simplePos x="0" y="0"/>
          <wp:positionH relativeFrom="column">
            <wp:posOffset>4739640</wp:posOffset>
          </wp:positionH>
          <wp:positionV relativeFrom="page">
            <wp:posOffset>381000</wp:posOffset>
          </wp:positionV>
          <wp:extent cx="1403350" cy="3740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45106" r="-962"/>
                  <a:stretch/>
                </pic:blipFill>
                <pic:spPr>
                  <a:xfrm>
                    <a:off x="0" y="0"/>
                    <a:ext cx="1403350" cy="374015"/>
                  </a:xfrm>
                  <a:prstGeom prst="rect">
                    <a:avLst/>
                  </a:prstGeom>
                </pic:spPr>
              </pic:pic>
            </a:graphicData>
          </a:graphic>
          <wp14:sizeRelH relativeFrom="page">
            <wp14:pctWidth>0</wp14:pctWidth>
          </wp14:sizeRelH>
          <wp14:sizeRelV relativeFrom="page">
            <wp14:pctHeight>0</wp14:pctHeight>
          </wp14:sizeRelV>
        </wp:anchor>
      </w:drawing>
    </w:r>
    <w:r w:rsidRPr="00173E85">
      <w:rPr>
        <w:noProof/>
        <w:lang w:eastAsia="en-US"/>
      </w:rPr>
      <w:drawing>
        <wp:anchor distT="0" distB="0" distL="114300" distR="114300" simplePos="0" relativeHeight="251657728" behindDoc="0" locked="0" layoutInCell="1" allowOverlap="1" wp14:anchorId="2D3D53A6" wp14:editId="24BED169">
          <wp:simplePos x="0" y="0"/>
          <wp:positionH relativeFrom="column">
            <wp:posOffset>0</wp:posOffset>
          </wp:positionH>
          <wp:positionV relativeFrom="paragraph">
            <wp:posOffset>-635</wp:posOffset>
          </wp:positionV>
          <wp:extent cx="1076325" cy="37401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57168"/>
                  <a:stretch/>
                </pic:blipFill>
                <pic:spPr>
                  <a:xfrm>
                    <a:off x="0" y="0"/>
                    <a:ext cx="1076325" cy="37401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1" locked="0" layoutInCell="1" allowOverlap="1" wp14:anchorId="2D10CC67" wp14:editId="447D172F">
              <wp:simplePos x="0" y="0"/>
              <wp:positionH relativeFrom="page">
                <wp:posOffset>518160</wp:posOffset>
              </wp:positionH>
              <wp:positionV relativeFrom="page">
                <wp:posOffset>5290185</wp:posOffset>
              </wp:positionV>
              <wp:extent cx="6584950" cy="4979035"/>
              <wp:effectExtent l="0" t="0" r="635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0" cy="497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03A9" id="Rectangle 1" o:spid="_x0000_s1026" style="position:absolute;margin-left:40.8pt;margin-top:416.55pt;width:518.5pt;height:39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"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CC57" w14:textId="77777777" w:rsidR="00BE73D0" w:rsidRDefault="00BE73D0" w:rsidP="00DE0DDD">
    <w:pPr>
      <w:pStyle w:val="Pagination"/>
      <w:tabs>
        <w:tab w:val="right" w:pos="10710"/>
      </w:tabs>
    </w:pPr>
    <w:r>
      <w:fldChar w:fldCharType="begin"/>
    </w:r>
    <w:r>
      <w:instrText xml:space="preserve"> MACROBUTTON  AcceptAllChangesShown [Enter proposal title]</w:instrText>
    </w:r>
    <w:r>
      <w:fldChar w:fldCharType="end"/>
    </w:r>
    <w:r>
      <w:t xml:space="preserve"> </w:t>
    </w:r>
    <w:r w:rsidRPr="00CA5727">
      <w:t xml:space="preserve">| </w:t>
    </w:r>
    <w:r>
      <w:t xml:space="preserve">Proposal for </w:t>
    </w:r>
    <w:r>
      <w:fldChar w:fldCharType="begin"/>
    </w:r>
    <w:r>
      <w:instrText>MACROBUTTON  AcceptAllChangesShown [Enter customer name]</w:instrText>
    </w:r>
    <w:r>
      <w:fldChar w:fldCharType="end"/>
    </w:r>
  </w:p>
  <w:p w14:paraId="2D10CC58" w14:textId="77777777" w:rsidR="00BE73D0" w:rsidRPr="00A54C39" w:rsidRDefault="00BE73D0" w:rsidP="00DE0DDD">
    <w:pPr>
      <w:pStyle w:val="Header"/>
      <w:spacing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8013" w14:textId="2A48E16C" w:rsidR="00BE73D0" w:rsidRPr="00B90F3A" w:rsidRDefault="00BE73D0" w:rsidP="00EE5432">
    <w:pPr>
      <w:spacing w:before="60" w:after="60" w:line="267" w:lineRule="atLeast"/>
      <w:jc w:val="right"/>
      <w:rPr>
        <w:rFonts w:cs="Arial"/>
        <w:sz w:val="20"/>
        <w:szCs w:val="20"/>
      </w:rPr>
    </w:pPr>
    <w:r>
      <w:t xml:space="preserve">                                  </w:t>
    </w:r>
    <w:r w:rsidRPr="00B90F3A">
      <w:rPr>
        <w:sz w:val="20"/>
        <w:szCs w:val="20"/>
      </w:rPr>
      <w:t xml:space="preserve">    </w:t>
    </w:r>
    <w:proofErr w:type="spellStart"/>
    <w:r w:rsidRPr="00B90F3A">
      <w:rPr>
        <w:rFonts w:cs="Arial"/>
        <w:sz w:val="20"/>
        <w:szCs w:val="20"/>
      </w:rPr>
      <w:t>Platné</w:t>
    </w:r>
    <w:proofErr w:type="spellEnd"/>
    <w:r w:rsidRPr="00B90F3A">
      <w:rPr>
        <w:rFonts w:cs="Arial"/>
        <w:sz w:val="20"/>
        <w:szCs w:val="20"/>
      </w:rPr>
      <w:t xml:space="preserve"> pre</w:t>
    </w:r>
    <w:r w:rsidRPr="00B90F3A">
      <w:rPr>
        <w:sz w:val="20"/>
        <w:szCs w:val="20"/>
      </w:rPr>
      <w:t>:</w:t>
    </w:r>
    <w:r w:rsidR="00B90F3A" w:rsidRPr="00B90F3A">
      <w:rPr>
        <w:rFonts w:cs="Arial"/>
        <w:sz w:val="20"/>
        <w:szCs w:val="20"/>
      </w:rPr>
      <w:t xml:space="preserve"> DT IT &amp; Telecommunications Slovakia </w:t>
    </w:r>
    <w:proofErr w:type="spellStart"/>
    <w:r w:rsidR="00B90F3A" w:rsidRPr="00B90F3A">
      <w:rPr>
        <w:rFonts w:cs="Arial"/>
        <w:sz w:val="20"/>
        <w:szCs w:val="20"/>
      </w:rPr>
      <w:t>s.r.o.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4E43C4"/>
    <w:lvl w:ilvl="0">
      <w:start w:val="1"/>
      <w:numFmt w:val="lowerRoman"/>
      <w:pStyle w:val="ListNumber5"/>
      <w:lvlText w:val="%1."/>
      <w:lvlJc w:val="left"/>
      <w:pPr>
        <w:tabs>
          <w:tab w:val="num" w:pos="567"/>
        </w:tabs>
        <w:ind w:left="567" w:hanging="283"/>
      </w:pPr>
      <w:rPr>
        <w:rFonts w:hint="default"/>
      </w:rPr>
    </w:lvl>
  </w:abstractNum>
  <w:abstractNum w:abstractNumId="1" w15:restartNumberingAfterBreak="0">
    <w:nsid w:val="FFFFFF7D"/>
    <w:multiLevelType w:val="singleLevel"/>
    <w:tmpl w:val="ED88F9E4"/>
    <w:lvl w:ilvl="0">
      <w:start w:val="1"/>
      <w:numFmt w:val="upperRoman"/>
      <w:pStyle w:val="ListNumber4"/>
      <w:lvlText w:val="%1."/>
      <w:lvlJc w:val="left"/>
      <w:pPr>
        <w:tabs>
          <w:tab w:val="num" w:pos="284"/>
        </w:tabs>
        <w:ind w:left="284" w:hanging="284"/>
      </w:pPr>
      <w:rPr>
        <w:rFonts w:hint="default"/>
      </w:rPr>
    </w:lvl>
  </w:abstractNum>
  <w:abstractNum w:abstractNumId="2" w15:restartNumberingAfterBreak="0">
    <w:nsid w:val="FFFFFF7E"/>
    <w:multiLevelType w:val="singleLevel"/>
    <w:tmpl w:val="9C48EDAC"/>
    <w:lvl w:ilvl="0">
      <w:start w:val="1"/>
      <w:numFmt w:val="lowerLetter"/>
      <w:pStyle w:val="ListNumber3"/>
      <w:lvlText w:val="%1."/>
      <w:lvlJc w:val="left"/>
      <w:pPr>
        <w:tabs>
          <w:tab w:val="num" w:pos="567"/>
        </w:tabs>
        <w:ind w:left="567" w:hanging="283"/>
      </w:pPr>
      <w:rPr>
        <w:rFonts w:hint="default"/>
      </w:rPr>
    </w:lvl>
  </w:abstractNum>
  <w:abstractNum w:abstractNumId="3" w15:restartNumberingAfterBreak="0">
    <w:nsid w:val="FFFFFF7F"/>
    <w:multiLevelType w:val="singleLevel"/>
    <w:tmpl w:val="CA967C90"/>
    <w:lvl w:ilvl="0">
      <w:start w:val="1"/>
      <w:numFmt w:val="upperLetter"/>
      <w:pStyle w:val="ListNumber2"/>
      <w:lvlText w:val="%1."/>
      <w:lvlJc w:val="left"/>
      <w:pPr>
        <w:tabs>
          <w:tab w:val="num" w:pos="284"/>
        </w:tabs>
        <w:ind w:left="284" w:hanging="284"/>
      </w:pPr>
      <w:rPr>
        <w:rFonts w:hint="default"/>
      </w:rPr>
    </w:lvl>
  </w:abstractNum>
  <w:abstractNum w:abstractNumId="4" w15:restartNumberingAfterBreak="0">
    <w:nsid w:val="FFFFFF80"/>
    <w:multiLevelType w:val="singleLevel"/>
    <w:tmpl w:val="E3082D6A"/>
    <w:lvl w:ilvl="0">
      <w:start w:val="1"/>
      <w:numFmt w:val="bullet"/>
      <w:pStyle w:val="ListBullet5"/>
      <w:lvlText w:val=""/>
      <w:lvlJc w:val="left"/>
      <w:pPr>
        <w:tabs>
          <w:tab w:val="num" w:pos="1417"/>
        </w:tabs>
        <w:ind w:left="1417" w:hanging="283"/>
      </w:pPr>
      <w:rPr>
        <w:rFonts w:ascii="Wingdings" w:hAnsi="Wingdings" w:hint="default"/>
        <w:color w:val="5F5F5F"/>
        <w:sz w:val="22"/>
      </w:rPr>
    </w:lvl>
  </w:abstractNum>
  <w:abstractNum w:abstractNumId="5" w15:restartNumberingAfterBreak="0">
    <w:nsid w:val="FFFFFF81"/>
    <w:multiLevelType w:val="singleLevel"/>
    <w:tmpl w:val="494087B4"/>
    <w:lvl w:ilvl="0">
      <w:start w:val="1"/>
      <w:numFmt w:val="bullet"/>
      <w:pStyle w:val="ListBullet4"/>
      <w:lvlText w:val=""/>
      <w:lvlJc w:val="left"/>
      <w:pPr>
        <w:tabs>
          <w:tab w:val="num" w:pos="1134"/>
        </w:tabs>
        <w:ind w:left="1134" w:hanging="283"/>
      </w:pPr>
      <w:rPr>
        <w:rFonts w:ascii="Wingdings" w:hAnsi="Wingdings" w:hint="default"/>
        <w:color w:val="5F5F5F"/>
        <w:sz w:val="22"/>
      </w:rPr>
    </w:lvl>
  </w:abstractNum>
  <w:abstractNum w:abstractNumId="6" w15:restartNumberingAfterBreak="0">
    <w:nsid w:val="FFFFFF82"/>
    <w:multiLevelType w:val="singleLevel"/>
    <w:tmpl w:val="520E716C"/>
    <w:lvl w:ilvl="0">
      <w:start w:val="1"/>
      <w:numFmt w:val="bullet"/>
      <w:pStyle w:val="ListBullet3"/>
      <w:lvlText w:val=""/>
      <w:lvlJc w:val="left"/>
      <w:pPr>
        <w:tabs>
          <w:tab w:val="num" w:pos="850"/>
        </w:tabs>
        <w:ind w:left="850" w:hanging="283"/>
      </w:pPr>
      <w:rPr>
        <w:rFonts w:ascii="Wingdings" w:hAnsi="Wingdings" w:hint="default"/>
        <w:color w:val="5F5F5F"/>
        <w:sz w:val="22"/>
      </w:rPr>
    </w:lvl>
  </w:abstractNum>
  <w:abstractNum w:abstractNumId="7" w15:restartNumberingAfterBreak="0">
    <w:nsid w:val="FFFFFF83"/>
    <w:multiLevelType w:val="singleLevel"/>
    <w:tmpl w:val="78E41D9E"/>
    <w:lvl w:ilvl="0">
      <w:start w:val="1"/>
      <w:numFmt w:val="bullet"/>
      <w:pStyle w:val="ListBullet2"/>
      <w:lvlText w:val=""/>
      <w:lvlJc w:val="left"/>
      <w:pPr>
        <w:tabs>
          <w:tab w:val="num" w:pos="567"/>
        </w:tabs>
        <w:ind w:left="567" w:hanging="283"/>
      </w:pPr>
      <w:rPr>
        <w:rFonts w:ascii="Wingdings" w:hAnsi="Wingdings" w:hint="default"/>
        <w:color w:val="5F5F5F"/>
        <w:sz w:val="22"/>
      </w:rPr>
    </w:lvl>
  </w:abstractNum>
  <w:abstractNum w:abstractNumId="8" w15:restartNumberingAfterBreak="0">
    <w:nsid w:val="FFFFFF88"/>
    <w:multiLevelType w:val="singleLevel"/>
    <w:tmpl w:val="2B605CDC"/>
    <w:lvl w:ilvl="0">
      <w:start w:val="1"/>
      <w:numFmt w:val="decimal"/>
      <w:pStyle w:val="ListNumber"/>
      <w:lvlText w:val="%1."/>
      <w:lvlJc w:val="left"/>
      <w:pPr>
        <w:tabs>
          <w:tab w:val="num" w:pos="284"/>
        </w:tabs>
        <w:ind w:left="284" w:hanging="284"/>
      </w:pPr>
      <w:rPr>
        <w:rFonts w:hint="default"/>
      </w:rPr>
    </w:lvl>
  </w:abstractNum>
  <w:abstractNum w:abstractNumId="9" w15:restartNumberingAfterBreak="0">
    <w:nsid w:val="FFFFFF89"/>
    <w:multiLevelType w:val="singleLevel"/>
    <w:tmpl w:val="A6BC2A4A"/>
    <w:lvl w:ilvl="0">
      <w:start w:val="1"/>
      <w:numFmt w:val="bullet"/>
      <w:pStyle w:val="ListBullet"/>
      <w:lvlText w:val=""/>
      <w:lvlJc w:val="left"/>
      <w:pPr>
        <w:tabs>
          <w:tab w:val="num" w:pos="283"/>
        </w:tabs>
        <w:ind w:left="283" w:hanging="283"/>
      </w:pPr>
      <w:rPr>
        <w:rFonts w:ascii="Wingdings" w:hAnsi="Wingdings" w:hint="default"/>
        <w:color w:val="5F5F5F"/>
        <w:sz w:val="22"/>
      </w:rPr>
    </w:lvl>
  </w:abstractNum>
  <w:abstractNum w:abstractNumId="10" w15:restartNumberingAfterBreak="0">
    <w:nsid w:val="00F7237D"/>
    <w:multiLevelType w:val="hybridMultilevel"/>
    <w:tmpl w:val="D8188A7E"/>
    <w:lvl w:ilvl="0" w:tplc="89225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84EB7"/>
    <w:multiLevelType w:val="hybridMultilevel"/>
    <w:tmpl w:val="0868FDD4"/>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2" w15:restartNumberingAfterBreak="0">
    <w:nsid w:val="02E83BA4"/>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4E51AD"/>
    <w:multiLevelType w:val="hybridMultilevel"/>
    <w:tmpl w:val="989653D8"/>
    <w:lvl w:ilvl="0" w:tplc="02F6E3F4">
      <w:start w:val="1"/>
      <w:numFmt w:val="bullet"/>
      <w:lvlText w:val=""/>
      <w:lvlJc w:val="left"/>
      <w:pPr>
        <w:ind w:left="360" w:hanging="360"/>
      </w:pPr>
      <w:rPr>
        <w:rFonts w:ascii="Wingdings" w:hAnsi="Wingdings" w:hint="default"/>
        <w:color w:val="6666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90605"/>
    <w:multiLevelType w:val="hybridMultilevel"/>
    <w:tmpl w:val="397EE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C413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027EB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703E2A"/>
    <w:multiLevelType w:val="hybridMultilevel"/>
    <w:tmpl w:val="25881E64"/>
    <w:lvl w:ilvl="0" w:tplc="0D3E3ED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00B41F7"/>
    <w:multiLevelType w:val="hybridMultilevel"/>
    <w:tmpl w:val="B6021272"/>
    <w:lvl w:ilvl="0" w:tplc="29368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A411C"/>
    <w:multiLevelType w:val="hybridMultilevel"/>
    <w:tmpl w:val="006C8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B34C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A37A6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76280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B01952"/>
    <w:multiLevelType w:val="multilevel"/>
    <w:tmpl w:val="C890E648"/>
    <w:lvl w:ilvl="0">
      <w:start w:val="1"/>
      <w:numFmt w:val="upperLetter"/>
      <w:pStyle w:val="AnnexHeading1"/>
      <w:lvlText w:val="%1"/>
      <w:lvlJc w:val="left"/>
      <w:pPr>
        <w:tabs>
          <w:tab w:val="num" w:pos="851"/>
        </w:tabs>
        <w:ind w:left="851" w:hanging="851"/>
      </w:pPr>
      <w:rPr>
        <w:rFonts w:hint="default"/>
      </w:rPr>
    </w:lvl>
    <w:lvl w:ilvl="1">
      <w:start w:val="1"/>
      <w:numFmt w:val="decimal"/>
      <w:pStyle w:val="AnnexHeading2"/>
      <w:lvlText w:val="%1.%2"/>
      <w:lvlJc w:val="left"/>
      <w:pPr>
        <w:tabs>
          <w:tab w:val="num" w:pos="851"/>
        </w:tabs>
        <w:ind w:left="851" w:hanging="851"/>
      </w:pPr>
      <w:rPr>
        <w:rFonts w:hint="default"/>
      </w:rPr>
    </w:lvl>
    <w:lvl w:ilvl="2">
      <w:start w:val="1"/>
      <w:numFmt w:val="decimal"/>
      <w:pStyle w:val="AnnexHeading3"/>
      <w:lvlText w:val="%1.%2.%3"/>
      <w:lvlJc w:val="left"/>
      <w:pPr>
        <w:tabs>
          <w:tab w:val="num" w:pos="1134"/>
        </w:tabs>
        <w:ind w:left="1134" w:hanging="1134"/>
      </w:pPr>
      <w:rPr>
        <w:rFonts w:hint="default"/>
      </w:rPr>
    </w:lvl>
    <w:lvl w:ilvl="3">
      <w:start w:val="1"/>
      <w:numFmt w:val="decimal"/>
      <w:pStyle w:val="AnnexHeading4"/>
      <w:lvlText w:val="%1.%2.%3.%4"/>
      <w:lvlJc w:val="left"/>
      <w:pPr>
        <w:tabs>
          <w:tab w:val="num" w:pos="1418"/>
        </w:tabs>
        <w:ind w:left="1418" w:hanging="1418"/>
      </w:pPr>
      <w:rPr>
        <w:rFonts w:hint="default"/>
      </w:rPr>
    </w:lvl>
    <w:lvl w:ilvl="4">
      <w:start w:val="1"/>
      <w:numFmt w:val="decimal"/>
      <w:pStyle w:val="AnnexHeading5"/>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4D7C54A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55C24B71"/>
    <w:multiLevelType w:val="multilevel"/>
    <w:tmpl w:val="2D30D15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418"/>
        </w:tabs>
        <w:ind w:left="1418" w:hanging="1418"/>
      </w:pPr>
      <w:rPr>
        <w:rFonts w:hint="default"/>
      </w:rPr>
    </w:lvl>
    <w:lvl w:ilvl="2">
      <w:start w:val="1"/>
      <w:numFmt w:val="decimal"/>
      <w:pStyle w:val="Heading3"/>
      <w:lvlText w:val="%1.%2.%3"/>
      <w:lvlJc w:val="left"/>
      <w:pPr>
        <w:tabs>
          <w:tab w:val="num" w:pos="1701"/>
        </w:tabs>
        <w:ind w:left="1701" w:hanging="1701"/>
      </w:pPr>
      <w:rPr>
        <w:rFonts w:hint="default"/>
      </w:rPr>
    </w:lvl>
    <w:lvl w:ilvl="3">
      <w:start w:val="1"/>
      <w:numFmt w:val="decimal"/>
      <w:pStyle w:val="Heading4"/>
      <w:lvlText w:val="%1.%2.%3.%4"/>
      <w:lvlJc w:val="left"/>
      <w:pPr>
        <w:tabs>
          <w:tab w:val="num" w:pos="1701"/>
        </w:tabs>
        <w:ind w:left="1701" w:hanging="1701"/>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985"/>
        </w:tabs>
        <w:ind w:left="1985" w:hanging="1985"/>
      </w:pPr>
      <w:rPr>
        <w:rFonts w:hint="default"/>
      </w:rPr>
    </w:lvl>
    <w:lvl w:ilvl="6">
      <w:start w:val="1"/>
      <w:numFmt w:val="decimal"/>
      <w:pStyle w:val="Heading7"/>
      <w:lvlText w:val="%1.%2.%3.%4.%5.%6.%7"/>
      <w:lvlJc w:val="left"/>
      <w:pPr>
        <w:tabs>
          <w:tab w:val="num" w:pos="1985"/>
        </w:tabs>
        <w:ind w:left="1985" w:hanging="1985"/>
      </w:pPr>
      <w:rPr>
        <w:rFonts w:hint="default"/>
      </w:rPr>
    </w:lvl>
    <w:lvl w:ilvl="7">
      <w:start w:val="1"/>
      <w:numFmt w:val="decimal"/>
      <w:pStyle w:val="Heading8"/>
      <w:lvlText w:val="%1.%2.%3.%4.%5.%6.%7.%8"/>
      <w:lvlJc w:val="left"/>
      <w:pPr>
        <w:tabs>
          <w:tab w:val="num" w:pos="2268"/>
        </w:tabs>
        <w:ind w:left="2268" w:hanging="2268"/>
      </w:pPr>
      <w:rPr>
        <w:rFonts w:hint="default"/>
      </w:rPr>
    </w:lvl>
    <w:lvl w:ilvl="8">
      <w:start w:val="1"/>
      <w:numFmt w:val="decimal"/>
      <w:pStyle w:val="Heading9"/>
      <w:lvlText w:val="%1.%2.%3.%4.%5.%6.%7.%8.%9"/>
      <w:lvlJc w:val="left"/>
      <w:pPr>
        <w:tabs>
          <w:tab w:val="num" w:pos="2268"/>
        </w:tabs>
        <w:ind w:left="2268" w:hanging="2268"/>
      </w:pPr>
      <w:rPr>
        <w:rFonts w:hint="default"/>
      </w:rPr>
    </w:lvl>
  </w:abstractNum>
  <w:abstractNum w:abstractNumId="26" w15:restartNumberingAfterBreak="0">
    <w:nsid w:val="5ACE64E1"/>
    <w:multiLevelType w:val="multilevel"/>
    <w:tmpl w:val="239EA7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C236E1C"/>
    <w:multiLevelType w:val="multilevel"/>
    <w:tmpl w:val="CC3223B4"/>
    <w:lvl w:ilvl="0">
      <w:start w:val="1"/>
      <w:numFmt w:val="bullet"/>
      <w:lvlText w:val=""/>
      <w:lvlJc w:val="left"/>
      <w:pPr>
        <w:tabs>
          <w:tab w:val="num" w:pos="720"/>
        </w:tabs>
        <w:ind w:left="720" w:hanging="360"/>
      </w:pPr>
      <w:rPr>
        <w:rFonts w:ascii="Wingdings" w:hAnsi="Wingdings" w:hint="default"/>
        <w:u w:color="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24A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3B7658"/>
    <w:multiLevelType w:val="hybridMultilevel"/>
    <w:tmpl w:val="D03E61DE"/>
    <w:lvl w:ilvl="0" w:tplc="13286CAA">
      <w:start w:val="1"/>
      <w:numFmt w:val="bullet"/>
      <w:pStyle w:val="Tabletextbullets1"/>
      <w:lvlText w:val=""/>
      <w:lvlJc w:val="left"/>
      <w:pPr>
        <w:tabs>
          <w:tab w:val="num" w:pos="360"/>
        </w:tabs>
        <w:ind w:left="360" w:hanging="360"/>
      </w:pPr>
      <w:rPr>
        <w:rFonts w:ascii="Wingdings" w:hAnsi="Wingdings" w:hint="default"/>
        <w:color w:val="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23645"/>
    <w:multiLevelType w:val="multilevel"/>
    <w:tmpl w:val="8A92A162"/>
    <w:lvl w:ilvl="0">
      <w:start w:val="1"/>
      <w:numFmt w:val="bullet"/>
      <w:lvlText w:val=""/>
      <w:lvlJc w:val="left"/>
      <w:pPr>
        <w:tabs>
          <w:tab w:val="num" w:pos="360"/>
        </w:tabs>
        <w:ind w:left="360" w:hanging="360"/>
      </w:pPr>
      <w:rPr>
        <w:rFonts w:ascii="Wingdings 2" w:hAnsi="Wingdings 2" w:hint="default"/>
        <w:sz w:val="18"/>
      </w:rPr>
    </w:lvl>
    <w:lvl w:ilvl="1">
      <w:start w:val="1"/>
      <w:numFmt w:val="bullet"/>
      <w:lvlText w:val=""/>
      <w:lvlJc w:val="left"/>
      <w:pPr>
        <w:tabs>
          <w:tab w:val="num" w:pos="720"/>
        </w:tabs>
        <w:ind w:left="720" w:hanging="360"/>
      </w:pPr>
      <w:rPr>
        <w:rFonts w:ascii="Wingdings 2" w:hAnsi="Wingdings 2" w:hint="default"/>
        <w:sz w:val="18"/>
      </w:rPr>
    </w:lvl>
    <w:lvl w:ilvl="2">
      <w:start w:val="1"/>
      <w:numFmt w:val="bullet"/>
      <w:lvlText w:val=""/>
      <w:lvlJc w:val="left"/>
      <w:pPr>
        <w:tabs>
          <w:tab w:val="num" w:pos="1080"/>
        </w:tabs>
        <w:ind w:left="1080" w:hanging="360"/>
      </w:pPr>
      <w:rPr>
        <w:rFonts w:ascii="Wingdings 2" w:hAnsi="Wingdings 2" w:hint="default"/>
        <w:sz w:val="18"/>
      </w:rPr>
    </w:lvl>
    <w:lvl w:ilvl="3">
      <w:start w:val="1"/>
      <w:numFmt w:val="bullet"/>
      <w:lvlText w:val=""/>
      <w:lvlJc w:val="left"/>
      <w:pPr>
        <w:tabs>
          <w:tab w:val="num" w:pos="1440"/>
        </w:tabs>
        <w:ind w:left="1440" w:hanging="360"/>
      </w:pPr>
      <w:rPr>
        <w:rFonts w:ascii="Wingdings 2" w:hAnsi="Wingdings 2" w:hint="default"/>
        <w:sz w:val="18"/>
      </w:rPr>
    </w:lvl>
    <w:lvl w:ilvl="4">
      <w:start w:val="1"/>
      <w:numFmt w:val="bullet"/>
      <w:lvlText w:val=""/>
      <w:lvlJc w:val="left"/>
      <w:pPr>
        <w:tabs>
          <w:tab w:val="num" w:pos="1800"/>
        </w:tabs>
        <w:ind w:left="1800" w:hanging="360"/>
      </w:pPr>
      <w:rPr>
        <w:rFonts w:ascii="Wingdings 2" w:hAnsi="Wingdings 2" w:hint="default"/>
        <w:sz w:val="18"/>
      </w:rPr>
    </w:lvl>
    <w:lvl w:ilvl="5">
      <w:start w:val="1"/>
      <w:numFmt w:val="bullet"/>
      <w:lvlText w:val=""/>
      <w:lvlJc w:val="left"/>
      <w:pPr>
        <w:tabs>
          <w:tab w:val="num" w:pos="2160"/>
        </w:tabs>
        <w:ind w:left="2160" w:hanging="360"/>
      </w:pPr>
      <w:rPr>
        <w:rFonts w:ascii="Wingdings 2" w:hAnsi="Wingdings 2" w:hint="default"/>
        <w:sz w:val="18"/>
      </w:rPr>
    </w:lvl>
    <w:lvl w:ilvl="6">
      <w:start w:val="1"/>
      <w:numFmt w:val="bullet"/>
      <w:lvlText w:val=""/>
      <w:lvlJc w:val="left"/>
      <w:pPr>
        <w:tabs>
          <w:tab w:val="num" w:pos="2520"/>
        </w:tabs>
        <w:ind w:left="2520" w:hanging="360"/>
      </w:pPr>
      <w:rPr>
        <w:rFonts w:ascii="Wingdings 2" w:hAnsi="Wingdings 2" w:hint="default"/>
        <w:sz w:val="18"/>
      </w:rPr>
    </w:lvl>
    <w:lvl w:ilvl="7">
      <w:start w:val="1"/>
      <w:numFmt w:val="bullet"/>
      <w:lvlText w:val=""/>
      <w:lvlJc w:val="left"/>
      <w:pPr>
        <w:tabs>
          <w:tab w:val="num" w:pos="2880"/>
        </w:tabs>
        <w:ind w:left="2880" w:hanging="360"/>
      </w:pPr>
      <w:rPr>
        <w:rFonts w:ascii="Wingdings 2" w:hAnsi="Wingdings 2" w:hint="default"/>
        <w:sz w:val="18"/>
      </w:rPr>
    </w:lvl>
    <w:lvl w:ilvl="8">
      <w:start w:val="1"/>
      <w:numFmt w:val="bullet"/>
      <w:lvlText w:val=""/>
      <w:lvlJc w:val="left"/>
      <w:pPr>
        <w:tabs>
          <w:tab w:val="num" w:pos="3240"/>
        </w:tabs>
        <w:ind w:left="3240" w:hanging="360"/>
      </w:pPr>
      <w:rPr>
        <w:rFonts w:ascii="Wingdings 2" w:hAnsi="Wingdings 2" w:hint="default"/>
        <w:sz w:val="18"/>
      </w:rPr>
    </w:lvl>
  </w:abstractNum>
  <w:abstractNum w:abstractNumId="31" w15:restartNumberingAfterBreak="0">
    <w:nsid w:val="6FFC764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0"/>
  </w:num>
  <w:num w:numId="3">
    <w:abstractNumId w:val="31"/>
  </w:num>
  <w:num w:numId="4">
    <w:abstractNumId w:val="15"/>
  </w:num>
  <w:num w:numId="5">
    <w:abstractNumId w:val="11"/>
  </w:num>
  <w:num w:numId="6">
    <w:abstractNumId w:val="25"/>
  </w:num>
  <w:num w:numId="7">
    <w:abstractNumId w:val="26"/>
  </w:num>
  <w:num w:numId="8">
    <w:abstractNumId w:val="22"/>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0"/>
  </w:num>
  <w:num w:numId="22">
    <w:abstractNumId w:val="12"/>
  </w:num>
  <w:num w:numId="23">
    <w:abstractNumId w:val="21"/>
  </w:num>
  <w:num w:numId="24">
    <w:abstractNumId w:val="16"/>
  </w:num>
  <w:num w:numId="25">
    <w:abstractNumId w:val="29"/>
  </w:num>
  <w:num w:numId="26">
    <w:abstractNumId w:val="27"/>
  </w:num>
  <w:num w:numId="27">
    <w:abstractNumId w:val="13"/>
  </w:num>
  <w:num w:numId="28">
    <w:abstractNumId w:val="2"/>
  </w:num>
  <w:num w:numId="29">
    <w:abstractNumId w:val="8"/>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3"/>
    <w:lvlOverride w:ilvl="0">
      <w:startOverride w:val="1"/>
    </w:lvlOverride>
  </w:num>
  <w:num w:numId="34">
    <w:abstractNumId w:val="8"/>
    <w:lvlOverride w:ilvl="0">
      <w:startOverride w:val="1"/>
    </w:lvlOverride>
  </w:num>
  <w:num w:numId="35">
    <w:abstractNumId w:val="2"/>
    <w:lvlOverride w:ilvl="0">
      <w:startOverride w:val="1"/>
    </w:lvlOverride>
  </w:num>
  <w:num w:numId="36">
    <w:abstractNumId w:val="17"/>
  </w:num>
  <w:num w:numId="37">
    <w:abstractNumId w:val="19"/>
  </w:num>
  <w:num w:numId="38">
    <w:abstractNumId w:val="14"/>
  </w:num>
  <w:num w:numId="39">
    <w:abstractNumId w:val="10"/>
  </w:num>
  <w:num w:numId="40">
    <w:abstractNumId w:val="18"/>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consecutiveHyphenLimit w:val="3"/>
  <w:hyphenationZone w:val="425"/>
  <w:doNotHyphenateCaps/>
  <w:drawingGridHorizontalSpacing w:val="110"/>
  <w:drawingGridVerticalSpacing w:val="170"/>
  <w:displayHorizontalDrawingGridEvery w:val="0"/>
  <w:displayVerticalDrawingGridEvery w:val="0"/>
  <w:doNotShadeFormData/>
  <w:noPunctuationKerning/>
  <w:characterSpacingControl w:val="doNotCompress"/>
  <w:hdrShapeDefaults>
    <o:shapedefaults v:ext="edit" spidmax="2049">
      <o:colormru v:ext="edit" colors="#ddd674,#eda95a,#babd5a,#64b9e4,#ccc,#408f9a,#b48062,#fdd1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48"/>
    <w:rsid w:val="00005551"/>
    <w:rsid w:val="000056A0"/>
    <w:rsid w:val="00006880"/>
    <w:rsid w:val="00006938"/>
    <w:rsid w:val="00006C90"/>
    <w:rsid w:val="000123FF"/>
    <w:rsid w:val="00012412"/>
    <w:rsid w:val="00012D94"/>
    <w:rsid w:val="00014EAD"/>
    <w:rsid w:val="00020480"/>
    <w:rsid w:val="000225AE"/>
    <w:rsid w:val="0002290F"/>
    <w:rsid w:val="000231D0"/>
    <w:rsid w:val="00024B0C"/>
    <w:rsid w:val="000259F9"/>
    <w:rsid w:val="000273E0"/>
    <w:rsid w:val="00032641"/>
    <w:rsid w:val="00036189"/>
    <w:rsid w:val="000374CC"/>
    <w:rsid w:val="00042061"/>
    <w:rsid w:val="000432B1"/>
    <w:rsid w:val="000458D6"/>
    <w:rsid w:val="00046EB1"/>
    <w:rsid w:val="0005090C"/>
    <w:rsid w:val="00051ADC"/>
    <w:rsid w:val="00055D74"/>
    <w:rsid w:val="00057CB1"/>
    <w:rsid w:val="00060595"/>
    <w:rsid w:val="000616CF"/>
    <w:rsid w:val="00061A79"/>
    <w:rsid w:val="00063766"/>
    <w:rsid w:val="00064C56"/>
    <w:rsid w:val="00066E3B"/>
    <w:rsid w:val="00080806"/>
    <w:rsid w:val="00080EBA"/>
    <w:rsid w:val="00080F88"/>
    <w:rsid w:val="00081F8B"/>
    <w:rsid w:val="0008275F"/>
    <w:rsid w:val="0008597B"/>
    <w:rsid w:val="000865E3"/>
    <w:rsid w:val="000877E9"/>
    <w:rsid w:val="00087E71"/>
    <w:rsid w:val="00092C7E"/>
    <w:rsid w:val="000A053F"/>
    <w:rsid w:val="000A0D32"/>
    <w:rsid w:val="000A3D08"/>
    <w:rsid w:val="000A5D14"/>
    <w:rsid w:val="000C02CA"/>
    <w:rsid w:val="000C0347"/>
    <w:rsid w:val="000C1AE4"/>
    <w:rsid w:val="000C20CB"/>
    <w:rsid w:val="000C2CDE"/>
    <w:rsid w:val="000C30BE"/>
    <w:rsid w:val="000C6559"/>
    <w:rsid w:val="000C688D"/>
    <w:rsid w:val="000C6BF0"/>
    <w:rsid w:val="000D01FC"/>
    <w:rsid w:val="000D1777"/>
    <w:rsid w:val="000D19A3"/>
    <w:rsid w:val="000D6244"/>
    <w:rsid w:val="000D6C64"/>
    <w:rsid w:val="000D6D2C"/>
    <w:rsid w:val="000E2A82"/>
    <w:rsid w:val="000E521B"/>
    <w:rsid w:val="000E5BE1"/>
    <w:rsid w:val="000E773A"/>
    <w:rsid w:val="000F0FAE"/>
    <w:rsid w:val="000F2651"/>
    <w:rsid w:val="000F2B52"/>
    <w:rsid w:val="000F2CF8"/>
    <w:rsid w:val="000F3EA4"/>
    <w:rsid w:val="000F5A2D"/>
    <w:rsid w:val="000F6DCC"/>
    <w:rsid w:val="001003EA"/>
    <w:rsid w:val="00101C1A"/>
    <w:rsid w:val="00102092"/>
    <w:rsid w:val="00103319"/>
    <w:rsid w:val="00103B33"/>
    <w:rsid w:val="00103D49"/>
    <w:rsid w:val="00105CCD"/>
    <w:rsid w:val="001101C2"/>
    <w:rsid w:val="00111390"/>
    <w:rsid w:val="00112CA2"/>
    <w:rsid w:val="00120340"/>
    <w:rsid w:val="00120F7E"/>
    <w:rsid w:val="00122555"/>
    <w:rsid w:val="0012335A"/>
    <w:rsid w:val="0012612F"/>
    <w:rsid w:val="00126B36"/>
    <w:rsid w:val="00131455"/>
    <w:rsid w:val="00131DF7"/>
    <w:rsid w:val="00131FF1"/>
    <w:rsid w:val="00132F12"/>
    <w:rsid w:val="00141098"/>
    <w:rsid w:val="0014153C"/>
    <w:rsid w:val="00143D51"/>
    <w:rsid w:val="00147F4B"/>
    <w:rsid w:val="00150709"/>
    <w:rsid w:val="001523A4"/>
    <w:rsid w:val="00154E55"/>
    <w:rsid w:val="001565AA"/>
    <w:rsid w:val="00156E44"/>
    <w:rsid w:val="00157451"/>
    <w:rsid w:val="00160032"/>
    <w:rsid w:val="001728A0"/>
    <w:rsid w:val="001732B8"/>
    <w:rsid w:val="001734A4"/>
    <w:rsid w:val="00174F16"/>
    <w:rsid w:val="00180453"/>
    <w:rsid w:val="00181550"/>
    <w:rsid w:val="00183522"/>
    <w:rsid w:val="00186803"/>
    <w:rsid w:val="00186C04"/>
    <w:rsid w:val="001916C7"/>
    <w:rsid w:val="00191977"/>
    <w:rsid w:val="00193256"/>
    <w:rsid w:val="00193A59"/>
    <w:rsid w:val="0019796F"/>
    <w:rsid w:val="00197B85"/>
    <w:rsid w:val="001A01FA"/>
    <w:rsid w:val="001A0646"/>
    <w:rsid w:val="001A1742"/>
    <w:rsid w:val="001A1B24"/>
    <w:rsid w:val="001A5645"/>
    <w:rsid w:val="001A6F45"/>
    <w:rsid w:val="001A717B"/>
    <w:rsid w:val="001B3D39"/>
    <w:rsid w:val="001B478B"/>
    <w:rsid w:val="001B5F73"/>
    <w:rsid w:val="001C3CA6"/>
    <w:rsid w:val="001C44BA"/>
    <w:rsid w:val="001C7A72"/>
    <w:rsid w:val="001D2E1C"/>
    <w:rsid w:val="001D3516"/>
    <w:rsid w:val="001D4E53"/>
    <w:rsid w:val="001E113F"/>
    <w:rsid w:val="001E4860"/>
    <w:rsid w:val="001E5E64"/>
    <w:rsid w:val="001E61E2"/>
    <w:rsid w:val="001E7B84"/>
    <w:rsid w:val="001F0CF7"/>
    <w:rsid w:val="001F2E34"/>
    <w:rsid w:val="001F4D73"/>
    <w:rsid w:val="001F6B44"/>
    <w:rsid w:val="00202875"/>
    <w:rsid w:val="00205CB6"/>
    <w:rsid w:val="0020696E"/>
    <w:rsid w:val="00206BB8"/>
    <w:rsid w:val="00207F4B"/>
    <w:rsid w:val="002107B9"/>
    <w:rsid w:val="00210BDF"/>
    <w:rsid w:val="00212B0E"/>
    <w:rsid w:val="00222877"/>
    <w:rsid w:val="002266F9"/>
    <w:rsid w:val="00227A7D"/>
    <w:rsid w:val="00231E0B"/>
    <w:rsid w:val="002331B2"/>
    <w:rsid w:val="002339AB"/>
    <w:rsid w:val="002378AB"/>
    <w:rsid w:val="00246BC5"/>
    <w:rsid w:val="002470E1"/>
    <w:rsid w:val="0024765E"/>
    <w:rsid w:val="0025247C"/>
    <w:rsid w:val="0025292B"/>
    <w:rsid w:val="00254258"/>
    <w:rsid w:val="00260E08"/>
    <w:rsid w:val="00263125"/>
    <w:rsid w:val="002639FE"/>
    <w:rsid w:val="00264B7E"/>
    <w:rsid w:val="00264E5F"/>
    <w:rsid w:val="00265E30"/>
    <w:rsid w:val="00266559"/>
    <w:rsid w:val="00270431"/>
    <w:rsid w:val="00270677"/>
    <w:rsid w:val="0027426E"/>
    <w:rsid w:val="00275FF4"/>
    <w:rsid w:val="00276153"/>
    <w:rsid w:val="00276750"/>
    <w:rsid w:val="00276A23"/>
    <w:rsid w:val="00277516"/>
    <w:rsid w:val="0028283E"/>
    <w:rsid w:val="002843FD"/>
    <w:rsid w:val="0028453B"/>
    <w:rsid w:val="002872DA"/>
    <w:rsid w:val="002878A9"/>
    <w:rsid w:val="00292022"/>
    <w:rsid w:val="00293088"/>
    <w:rsid w:val="002970EB"/>
    <w:rsid w:val="00297434"/>
    <w:rsid w:val="002A2AE7"/>
    <w:rsid w:val="002A3E97"/>
    <w:rsid w:val="002A4A58"/>
    <w:rsid w:val="002B08E1"/>
    <w:rsid w:val="002B1C51"/>
    <w:rsid w:val="002B5955"/>
    <w:rsid w:val="002C7865"/>
    <w:rsid w:val="002D42A7"/>
    <w:rsid w:val="002E2B52"/>
    <w:rsid w:val="002E530E"/>
    <w:rsid w:val="002E5601"/>
    <w:rsid w:val="002F1609"/>
    <w:rsid w:val="002F3DD2"/>
    <w:rsid w:val="002F4C2A"/>
    <w:rsid w:val="002F6817"/>
    <w:rsid w:val="0030196D"/>
    <w:rsid w:val="00301F17"/>
    <w:rsid w:val="00302825"/>
    <w:rsid w:val="003054F6"/>
    <w:rsid w:val="00306F18"/>
    <w:rsid w:val="003111B9"/>
    <w:rsid w:val="00313832"/>
    <w:rsid w:val="00320A81"/>
    <w:rsid w:val="00321A79"/>
    <w:rsid w:val="003225F1"/>
    <w:rsid w:val="00327634"/>
    <w:rsid w:val="00327928"/>
    <w:rsid w:val="00327DFC"/>
    <w:rsid w:val="00337F69"/>
    <w:rsid w:val="00343066"/>
    <w:rsid w:val="00346A7A"/>
    <w:rsid w:val="00352170"/>
    <w:rsid w:val="00353595"/>
    <w:rsid w:val="0035721B"/>
    <w:rsid w:val="00360116"/>
    <w:rsid w:val="003625EB"/>
    <w:rsid w:val="00362908"/>
    <w:rsid w:val="0037189B"/>
    <w:rsid w:val="003727B6"/>
    <w:rsid w:val="0037794A"/>
    <w:rsid w:val="003870DF"/>
    <w:rsid w:val="003908B2"/>
    <w:rsid w:val="00390954"/>
    <w:rsid w:val="003A027B"/>
    <w:rsid w:val="003A1B4A"/>
    <w:rsid w:val="003A20C1"/>
    <w:rsid w:val="003B0C90"/>
    <w:rsid w:val="003B4D08"/>
    <w:rsid w:val="003B5E50"/>
    <w:rsid w:val="003B65E1"/>
    <w:rsid w:val="003C1483"/>
    <w:rsid w:val="003C1AE3"/>
    <w:rsid w:val="003E35F2"/>
    <w:rsid w:val="003E3CEA"/>
    <w:rsid w:val="003E4B8B"/>
    <w:rsid w:val="003E59F4"/>
    <w:rsid w:val="003E7B96"/>
    <w:rsid w:val="003E7BDF"/>
    <w:rsid w:val="003F0055"/>
    <w:rsid w:val="003F16EC"/>
    <w:rsid w:val="003F1A65"/>
    <w:rsid w:val="003F3EC2"/>
    <w:rsid w:val="003F4383"/>
    <w:rsid w:val="003F769F"/>
    <w:rsid w:val="003F792E"/>
    <w:rsid w:val="00401DD0"/>
    <w:rsid w:val="00402A6C"/>
    <w:rsid w:val="00403A7B"/>
    <w:rsid w:val="00405E5C"/>
    <w:rsid w:val="00411CD5"/>
    <w:rsid w:val="00415938"/>
    <w:rsid w:val="004173CE"/>
    <w:rsid w:val="0042063D"/>
    <w:rsid w:val="00421616"/>
    <w:rsid w:val="00421A7B"/>
    <w:rsid w:val="00421AAD"/>
    <w:rsid w:val="00421E79"/>
    <w:rsid w:val="00423C7C"/>
    <w:rsid w:val="004271AD"/>
    <w:rsid w:val="004273D0"/>
    <w:rsid w:val="00430385"/>
    <w:rsid w:val="004309C3"/>
    <w:rsid w:val="00431624"/>
    <w:rsid w:val="00432B57"/>
    <w:rsid w:val="00434D33"/>
    <w:rsid w:val="00436564"/>
    <w:rsid w:val="0044068F"/>
    <w:rsid w:val="0044406E"/>
    <w:rsid w:val="00445248"/>
    <w:rsid w:val="0044629F"/>
    <w:rsid w:val="00446457"/>
    <w:rsid w:val="0044707C"/>
    <w:rsid w:val="004543D7"/>
    <w:rsid w:val="00466B85"/>
    <w:rsid w:val="00467B50"/>
    <w:rsid w:val="0047254C"/>
    <w:rsid w:val="00473F87"/>
    <w:rsid w:val="004750A0"/>
    <w:rsid w:val="00481BAF"/>
    <w:rsid w:val="004863C7"/>
    <w:rsid w:val="004867C4"/>
    <w:rsid w:val="004913EB"/>
    <w:rsid w:val="00491F0E"/>
    <w:rsid w:val="00494CCC"/>
    <w:rsid w:val="00495A5C"/>
    <w:rsid w:val="00497A48"/>
    <w:rsid w:val="00497CD6"/>
    <w:rsid w:val="004A05B4"/>
    <w:rsid w:val="004A09AC"/>
    <w:rsid w:val="004A0ED1"/>
    <w:rsid w:val="004A177D"/>
    <w:rsid w:val="004A4C5D"/>
    <w:rsid w:val="004B2CC9"/>
    <w:rsid w:val="004B5421"/>
    <w:rsid w:val="004C3B1C"/>
    <w:rsid w:val="004C4D74"/>
    <w:rsid w:val="004D0C48"/>
    <w:rsid w:val="004D1B9A"/>
    <w:rsid w:val="004D22CA"/>
    <w:rsid w:val="004D3AE0"/>
    <w:rsid w:val="004D5E66"/>
    <w:rsid w:val="004D606D"/>
    <w:rsid w:val="004E0E8F"/>
    <w:rsid w:val="004E2981"/>
    <w:rsid w:val="004E4040"/>
    <w:rsid w:val="004E55CE"/>
    <w:rsid w:val="004E6FD4"/>
    <w:rsid w:val="004F115E"/>
    <w:rsid w:val="004F2CA6"/>
    <w:rsid w:val="004F53D6"/>
    <w:rsid w:val="004F54EF"/>
    <w:rsid w:val="004F6D8D"/>
    <w:rsid w:val="0050228C"/>
    <w:rsid w:val="0050681E"/>
    <w:rsid w:val="00507258"/>
    <w:rsid w:val="005144DE"/>
    <w:rsid w:val="00514C94"/>
    <w:rsid w:val="005168D9"/>
    <w:rsid w:val="005171BC"/>
    <w:rsid w:val="00524D08"/>
    <w:rsid w:val="00525AB4"/>
    <w:rsid w:val="00527325"/>
    <w:rsid w:val="005364AA"/>
    <w:rsid w:val="00536B3B"/>
    <w:rsid w:val="00542A5B"/>
    <w:rsid w:val="00545693"/>
    <w:rsid w:val="00546441"/>
    <w:rsid w:val="0055055E"/>
    <w:rsid w:val="00552EF8"/>
    <w:rsid w:val="00553A3B"/>
    <w:rsid w:val="00556CB7"/>
    <w:rsid w:val="005575FE"/>
    <w:rsid w:val="00560DAF"/>
    <w:rsid w:val="00561930"/>
    <w:rsid w:val="00561E88"/>
    <w:rsid w:val="00562524"/>
    <w:rsid w:val="005661B0"/>
    <w:rsid w:val="0056635A"/>
    <w:rsid w:val="00571C28"/>
    <w:rsid w:val="005735E1"/>
    <w:rsid w:val="00573D14"/>
    <w:rsid w:val="0058470E"/>
    <w:rsid w:val="005907B1"/>
    <w:rsid w:val="00591FB7"/>
    <w:rsid w:val="00596187"/>
    <w:rsid w:val="0059756F"/>
    <w:rsid w:val="005A026A"/>
    <w:rsid w:val="005A0C14"/>
    <w:rsid w:val="005A0F0A"/>
    <w:rsid w:val="005A11B9"/>
    <w:rsid w:val="005A28EA"/>
    <w:rsid w:val="005A625D"/>
    <w:rsid w:val="005A7388"/>
    <w:rsid w:val="005A7FB4"/>
    <w:rsid w:val="005B07FE"/>
    <w:rsid w:val="005B1210"/>
    <w:rsid w:val="005B3E5B"/>
    <w:rsid w:val="005B3EB4"/>
    <w:rsid w:val="005B4046"/>
    <w:rsid w:val="005B4A95"/>
    <w:rsid w:val="005B5C3E"/>
    <w:rsid w:val="005B7029"/>
    <w:rsid w:val="005B73F4"/>
    <w:rsid w:val="005C1548"/>
    <w:rsid w:val="005C2087"/>
    <w:rsid w:val="005C2D29"/>
    <w:rsid w:val="005C5247"/>
    <w:rsid w:val="005C789E"/>
    <w:rsid w:val="005D2ACF"/>
    <w:rsid w:val="005D3A37"/>
    <w:rsid w:val="005D5492"/>
    <w:rsid w:val="005D56B7"/>
    <w:rsid w:val="005E00B4"/>
    <w:rsid w:val="005E1F16"/>
    <w:rsid w:val="005E20A3"/>
    <w:rsid w:val="005E3371"/>
    <w:rsid w:val="005F6190"/>
    <w:rsid w:val="006019D3"/>
    <w:rsid w:val="00602327"/>
    <w:rsid w:val="0061017F"/>
    <w:rsid w:val="006122D7"/>
    <w:rsid w:val="0062133D"/>
    <w:rsid w:val="00627A40"/>
    <w:rsid w:val="00633654"/>
    <w:rsid w:val="00635AD9"/>
    <w:rsid w:val="00635D46"/>
    <w:rsid w:val="00637B02"/>
    <w:rsid w:val="00637EB7"/>
    <w:rsid w:val="00643470"/>
    <w:rsid w:val="00646407"/>
    <w:rsid w:val="00646DCB"/>
    <w:rsid w:val="00650806"/>
    <w:rsid w:val="0065148E"/>
    <w:rsid w:val="006520E1"/>
    <w:rsid w:val="00653014"/>
    <w:rsid w:val="006540B7"/>
    <w:rsid w:val="00655500"/>
    <w:rsid w:val="00656098"/>
    <w:rsid w:val="00656C38"/>
    <w:rsid w:val="00657836"/>
    <w:rsid w:val="006606CB"/>
    <w:rsid w:val="00660EBA"/>
    <w:rsid w:val="00661999"/>
    <w:rsid w:val="006668CC"/>
    <w:rsid w:val="00667351"/>
    <w:rsid w:val="006708B1"/>
    <w:rsid w:val="00670E2B"/>
    <w:rsid w:val="00672B55"/>
    <w:rsid w:val="00673035"/>
    <w:rsid w:val="00675177"/>
    <w:rsid w:val="00675B47"/>
    <w:rsid w:val="00677BD0"/>
    <w:rsid w:val="006811F4"/>
    <w:rsid w:val="00682C02"/>
    <w:rsid w:val="0068364A"/>
    <w:rsid w:val="0068369F"/>
    <w:rsid w:val="006850A6"/>
    <w:rsid w:val="00685137"/>
    <w:rsid w:val="006873BC"/>
    <w:rsid w:val="00687DB9"/>
    <w:rsid w:val="00687F30"/>
    <w:rsid w:val="006941E8"/>
    <w:rsid w:val="00695B36"/>
    <w:rsid w:val="00697D4E"/>
    <w:rsid w:val="006A0BCC"/>
    <w:rsid w:val="006A1369"/>
    <w:rsid w:val="006A4326"/>
    <w:rsid w:val="006A47FD"/>
    <w:rsid w:val="006A6CFE"/>
    <w:rsid w:val="006B147D"/>
    <w:rsid w:val="006B21D7"/>
    <w:rsid w:val="006B5F6E"/>
    <w:rsid w:val="006B651C"/>
    <w:rsid w:val="006C0C0C"/>
    <w:rsid w:val="006C3E81"/>
    <w:rsid w:val="006D1BB9"/>
    <w:rsid w:val="006D2DDE"/>
    <w:rsid w:val="006D7BC2"/>
    <w:rsid w:val="006E26E4"/>
    <w:rsid w:val="006E2B6B"/>
    <w:rsid w:val="006E3092"/>
    <w:rsid w:val="006E44EA"/>
    <w:rsid w:val="006E7DFE"/>
    <w:rsid w:val="006F0D23"/>
    <w:rsid w:val="006F318D"/>
    <w:rsid w:val="006F3238"/>
    <w:rsid w:val="006F3FA2"/>
    <w:rsid w:val="006F4962"/>
    <w:rsid w:val="006F5F7F"/>
    <w:rsid w:val="006F6D70"/>
    <w:rsid w:val="00700ADB"/>
    <w:rsid w:val="007022AF"/>
    <w:rsid w:val="007032B6"/>
    <w:rsid w:val="007062EB"/>
    <w:rsid w:val="00706F44"/>
    <w:rsid w:val="00711462"/>
    <w:rsid w:val="007131BF"/>
    <w:rsid w:val="007146FB"/>
    <w:rsid w:val="007170CC"/>
    <w:rsid w:val="00717637"/>
    <w:rsid w:val="0072138B"/>
    <w:rsid w:val="007215F2"/>
    <w:rsid w:val="00723466"/>
    <w:rsid w:val="007244EE"/>
    <w:rsid w:val="00724867"/>
    <w:rsid w:val="00725B30"/>
    <w:rsid w:val="007300C0"/>
    <w:rsid w:val="007301F3"/>
    <w:rsid w:val="00732BAA"/>
    <w:rsid w:val="0073380A"/>
    <w:rsid w:val="00734365"/>
    <w:rsid w:val="0074064E"/>
    <w:rsid w:val="00743C74"/>
    <w:rsid w:val="0074728D"/>
    <w:rsid w:val="0074787A"/>
    <w:rsid w:val="007528C6"/>
    <w:rsid w:val="007531E0"/>
    <w:rsid w:val="007547BC"/>
    <w:rsid w:val="007626F6"/>
    <w:rsid w:val="00765B13"/>
    <w:rsid w:val="00767099"/>
    <w:rsid w:val="00770983"/>
    <w:rsid w:val="0077119B"/>
    <w:rsid w:val="0077146B"/>
    <w:rsid w:val="00771D52"/>
    <w:rsid w:val="00776753"/>
    <w:rsid w:val="00781B59"/>
    <w:rsid w:val="00781D9A"/>
    <w:rsid w:val="00785BD7"/>
    <w:rsid w:val="00787827"/>
    <w:rsid w:val="0079498A"/>
    <w:rsid w:val="007960B8"/>
    <w:rsid w:val="0079650F"/>
    <w:rsid w:val="00796B8C"/>
    <w:rsid w:val="00796BD6"/>
    <w:rsid w:val="007A0ADD"/>
    <w:rsid w:val="007A1372"/>
    <w:rsid w:val="007A338B"/>
    <w:rsid w:val="007A3769"/>
    <w:rsid w:val="007A4049"/>
    <w:rsid w:val="007A6076"/>
    <w:rsid w:val="007B1CFB"/>
    <w:rsid w:val="007B2341"/>
    <w:rsid w:val="007B449D"/>
    <w:rsid w:val="007C14E6"/>
    <w:rsid w:val="007C2BE6"/>
    <w:rsid w:val="007C7073"/>
    <w:rsid w:val="007D090F"/>
    <w:rsid w:val="007D414F"/>
    <w:rsid w:val="007D4624"/>
    <w:rsid w:val="007D6231"/>
    <w:rsid w:val="007E3159"/>
    <w:rsid w:val="007E62E4"/>
    <w:rsid w:val="007E730B"/>
    <w:rsid w:val="007F03DF"/>
    <w:rsid w:val="007F03E0"/>
    <w:rsid w:val="007F19CD"/>
    <w:rsid w:val="007F44D3"/>
    <w:rsid w:val="007F5495"/>
    <w:rsid w:val="007F5CDD"/>
    <w:rsid w:val="007F696B"/>
    <w:rsid w:val="007F7114"/>
    <w:rsid w:val="00800F45"/>
    <w:rsid w:val="00800F7C"/>
    <w:rsid w:val="008019D8"/>
    <w:rsid w:val="008032A9"/>
    <w:rsid w:val="008045DD"/>
    <w:rsid w:val="008114F7"/>
    <w:rsid w:val="00813EDE"/>
    <w:rsid w:val="0081519D"/>
    <w:rsid w:val="008220B7"/>
    <w:rsid w:val="00824371"/>
    <w:rsid w:val="008312C1"/>
    <w:rsid w:val="00831664"/>
    <w:rsid w:val="00831B0B"/>
    <w:rsid w:val="00834F44"/>
    <w:rsid w:val="00835141"/>
    <w:rsid w:val="00835D57"/>
    <w:rsid w:val="008361FE"/>
    <w:rsid w:val="00841F7C"/>
    <w:rsid w:val="00842C09"/>
    <w:rsid w:val="00844510"/>
    <w:rsid w:val="008508DB"/>
    <w:rsid w:val="00852F4B"/>
    <w:rsid w:val="00853705"/>
    <w:rsid w:val="00853978"/>
    <w:rsid w:val="00856B81"/>
    <w:rsid w:val="008649EF"/>
    <w:rsid w:val="00870A5D"/>
    <w:rsid w:val="0087313A"/>
    <w:rsid w:val="008740F3"/>
    <w:rsid w:val="00877989"/>
    <w:rsid w:val="00882F01"/>
    <w:rsid w:val="008832BA"/>
    <w:rsid w:val="00883497"/>
    <w:rsid w:val="00887F50"/>
    <w:rsid w:val="00892002"/>
    <w:rsid w:val="00892F11"/>
    <w:rsid w:val="008931E8"/>
    <w:rsid w:val="008A03CA"/>
    <w:rsid w:val="008A147B"/>
    <w:rsid w:val="008A288F"/>
    <w:rsid w:val="008A2CC3"/>
    <w:rsid w:val="008A6A53"/>
    <w:rsid w:val="008A744D"/>
    <w:rsid w:val="008B2D7E"/>
    <w:rsid w:val="008B2E74"/>
    <w:rsid w:val="008B5AA1"/>
    <w:rsid w:val="008B710F"/>
    <w:rsid w:val="008C0397"/>
    <w:rsid w:val="008C07BE"/>
    <w:rsid w:val="008C2780"/>
    <w:rsid w:val="008C2EC8"/>
    <w:rsid w:val="008C341B"/>
    <w:rsid w:val="008C3831"/>
    <w:rsid w:val="008C4E21"/>
    <w:rsid w:val="008D1A64"/>
    <w:rsid w:val="008D1D6F"/>
    <w:rsid w:val="008D5CC7"/>
    <w:rsid w:val="008D6425"/>
    <w:rsid w:val="008E6A6E"/>
    <w:rsid w:val="008F0A20"/>
    <w:rsid w:val="008F1C79"/>
    <w:rsid w:val="008F20A2"/>
    <w:rsid w:val="008F2458"/>
    <w:rsid w:val="008F246A"/>
    <w:rsid w:val="00904BC2"/>
    <w:rsid w:val="00911A78"/>
    <w:rsid w:val="00915064"/>
    <w:rsid w:val="00916084"/>
    <w:rsid w:val="00916FD3"/>
    <w:rsid w:val="009211EE"/>
    <w:rsid w:val="009216AC"/>
    <w:rsid w:val="00921B45"/>
    <w:rsid w:val="009313A1"/>
    <w:rsid w:val="00932A5F"/>
    <w:rsid w:val="00934246"/>
    <w:rsid w:val="00935A69"/>
    <w:rsid w:val="009374F6"/>
    <w:rsid w:val="0094014F"/>
    <w:rsid w:val="009405FF"/>
    <w:rsid w:val="009406F8"/>
    <w:rsid w:val="009438A0"/>
    <w:rsid w:val="00945EAE"/>
    <w:rsid w:val="009509A1"/>
    <w:rsid w:val="009529C6"/>
    <w:rsid w:val="0095768D"/>
    <w:rsid w:val="009577EA"/>
    <w:rsid w:val="0096218E"/>
    <w:rsid w:val="00965825"/>
    <w:rsid w:val="009705CD"/>
    <w:rsid w:val="009718D8"/>
    <w:rsid w:val="00972895"/>
    <w:rsid w:val="00975A40"/>
    <w:rsid w:val="00975A61"/>
    <w:rsid w:val="009769C5"/>
    <w:rsid w:val="0097738F"/>
    <w:rsid w:val="00977F09"/>
    <w:rsid w:val="009808E3"/>
    <w:rsid w:val="00981BE1"/>
    <w:rsid w:val="009830D7"/>
    <w:rsid w:val="009834AB"/>
    <w:rsid w:val="00984F88"/>
    <w:rsid w:val="009851BA"/>
    <w:rsid w:val="00986211"/>
    <w:rsid w:val="00987E3F"/>
    <w:rsid w:val="00992E74"/>
    <w:rsid w:val="009A054E"/>
    <w:rsid w:val="009A17CB"/>
    <w:rsid w:val="009A7D87"/>
    <w:rsid w:val="009C5879"/>
    <w:rsid w:val="009D55CF"/>
    <w:rsid w:val="009D6B17"/>
    <w:rsid w:val="009D6D3D"/>
    <w:rsid w:val="009D787F"/>
    <w:rsid w:val="009E3EC5"/>
    <w:rsid w:val="009E432B"/>
    <w:rsid w:val="009E5B70"/>
    <w:rsid w:val="009F1700"/>
    <w:rsid w:val="009F7781"/>
    <w:rsid w:val="00A01A03"/>
    <w:rsid w:val="00A04D55"/>
    <w:rsid w:val="00A11675"/>
    <w:rsid w:val="00A126E1"/>
    <w:rsid w:val="00A12CC4"/>
    <w:rsid w:val="00A144F7"/>
    <w:rsid w:val="00A1561D"/>
    <w:rsid w:val="00A1575B"/>
    <w:rsid w:val="00A17B6A"/>
    <w:rsid w:val="00A21AF3"/>
    <w:rsid w:val="00A24322"/>
    <w:rsid w:val="00A25FA8"/>
    <w:rsid w:val="00A27F61"/>
    <w:rsid w:val="00A31149"/>
    <w:rsid w:val="00A342E1"/>
    <w:rsid w:val="00A34D91"/>
    <w:rsid w:val="00A37065"/>
    <w:rsid w:val="00A37EA6"/>
    <w:rsid w:val="00A4002F"/>
    <w:rsid w:val="00A44582"/>
    <w:rsid w:val="00A50660"/>
    <w:rsid w:val="00A519C1"/>
    <w:rsid w:val="00A52F3B"/>
    <w:rsid w:val="00A54C39"/>
    <w:rsid w:val="00A54F03"/>
    <w:rsid w:val="00A569A9"/>
    <w:rsid w:val="00A60D26"/>
    <w:rsid w:val="00A67982"/>
    <w:rsid w:val="00A73741"/>
    <w:rsid w:val="00A740A3"/>
    <w:rsid w:val="00A7528C"/>
    <w:rsid w:val="00A909AE"/>
    <w:rsid w:val="00A9515E"/>
    <w:rsid w:val="00A9607D"/>
    <w:rsid w:val="00A97727"/>
    <w:rsid w:val="00AA60DC"/>
    <w:rsid w:val="00AB0011"/>
    <w:rsid w:val="00AB3E67"/>
    <w:rsid w:val="00AB50A6"/>
    <w:rsid w:val="00AC2648"/>
    <w:rsid w:val="00AC7EDC"/>
    <w:rsid w:val="00AD03AA"/>
    <w:rsid w:val="00AD2E1C"/>
    <w:rsid w:val="00AD3D1F"/>
    <w:rsid w:val="00AD4415"/>
    <w:rsid w:val="00AD532E"/>
    <w:rsid w:val="00AD54B0"/>
    <w:rsid w:val="00AD5B27"/>
    <w:rsid w:val="00AD5F71"/>
    <w:rsid w:val="00AD605C"/>
    <w:rsid w:val="00AD60DC"/>
    <w:rsid w:val="00AE40B0"/>
    <w:rsid w:val="00AE4EDA"/>
    <w:rsid w:val="00AE7D2E"/>
    <w:rsid w:val="00AF0E20"/>
    <w:rsid w:val="00AF28F3"/>
    <w:rsid w:val="00AF2900"/>
    <w:rsid w:val="00AF40EF"/>
    <w:rsid w:val="00AF4253"/>
    <w:rsid w:val="00AF51D6"/>
    <w:rsid w:val="00AF56FD"/>
    <w:rsid w:val="00AF7427"/>
    <w:rsid w:val="00B04B44"/>
    <w:rsid w:val="00B0524F"/>
    <w:rsid w:val="00B07775"/>
    <w:rsid w:val="00B07ED7"/>
    <w:rsid w:val="00B1231A"/>
    <w:rsid w:val="00B12C15"/>
    <w:rsid w:val="00B1489A"/>
    <w:rsid w:val="00B15861"/>
    <w:rsid w:val="00B1763C"/>
    <w:rsid w:val="00B22F93"/>
    <w:rsid w:val="00B23A98"/>
    <w:rsid w:val="00B27D9B"/>
    <w:rsid w:val="00B314DA"/>
    <w:rsid w:val="00B31636"/>
    <w:rsid w:val="00B31708"/>
    <w:rsid w:val="00B31B8C"/>
    <w:rsid w:val="00B31FDD"/>
    <w:rsid w:val="00B33E57"/>
    <w:rsid w:val="00B37D62"/>
    <w:rsid w:val="00B412E6"/>
    <w:rsid w:val="00B4548D"/>
    <w:rsid w:val="00B46ABD"/>
    <w:rsid w:val="00B54494"/>
    <w:rsid w:val="00B547E0"/>
    <w:rsid w:val="00B56A51"/>
    <w:rsid w:val="00B56FBA"/>
    <w:rsid w:val="00B61C45"/>
    <w:rsid w:val="00B6275A"/>
    <w:rsid w:val="00B6311A"/>
    <w:rsid w:val="00B70223"/>
    <w:rsid w:val="00B70976"/>
    <w:rsid w:val="00B72B57"/>
    <w:rsid w:val="00B76334"/>
    <w:rsid w:val="00B80516"/>
    <w:rsid w:val="00B870DF"/>
    <w:rsid w:val="00B90F3A"/>
    <w:rsid w:val="00B97485"/>
    <w:rsid w:val="00BA1708"/>
    <w:rsid w:val="00BA3038"/>
    <w:rsid w:val="00BA32F9"/>
    <w:rsid w:val="00BA4B4E"/>
    <w:rsid w:val="00BA4D26"/>
    <w:rsid w:val="00BB0045"/>
    <w:rsid w:val="00BB0E10"/>
    <w:rsid w:val="00BB3EEF"/>
    <w:rsid w:val="00BB6B03"/>
    <w:rsid w:val="00BB7405"/>
    <w:rsid w:val="00BC2A4E"/>
    <w:rsid w:val="00BC4021"/>
    <w:rsid w:val="00BC5486"/>
    <w:rsid w:val="00BC5F2D"/>
    <w:rsid w:val="00BC73EE"/>
    <w:rsid w:val="00BD058C"/>
    <w:rsid w:val="00BD171E"/>
    <w:rsid w:val="00BD4622"/>
    <w:rsid w:val="00BD5A90"/>
    <w:rsid w:val="00BD7C5E"/>
    <w:rsid w:val="00BE09A6"/>
    <w:rsid w:val="00BE30A3"/>
    <w:rsid w:val="00BE43E0"/>
    <w:rsid w:val="00BE5958"/>
    <w:rsid w:val="00BE5D7F"/>
    <w:rsid w:val="00BE6CAE"/>
    <w:rsid w:val="00BE73BC"/>
    <w:rsid w:val="00BE73D0"/>
    <w:rsid w:val="00BF1C08"/>
    <w:rsid w:val="00BF2CF7"/>
    <w:rsid w:val="00BF465B"/>
    <w:rsid w:val="00BF740D"/>
    <w:rsid w:val="00BF7BBA"/>
    <w:rsid w:val="00C03239"/>
    <w:rsid w:val="00C0325F"/>
    <w:rsid w:val="00C036D2"/>
    <w:rsid w:val="00C0421E"/>
    <w:rsid w:val="00C0549D"/>
    <w:rsid w:val="00C1068D"/>
    <w:rsid w:val="00C119AF"/>
    <w:rsid w:val="00C122BB"/>
    <w:rsid w:val="00C123D2"/>
    <w:rsid w:val="00C13316"/>
    <w:rsid w:val="00C15773"/>
    <w:rsid w:val="00C1669A"/>
    <w:rsid w:val="00C20253"/>
    <w:rsid w:val="00C20EDD"/>
    <w:rsid w:val="00C21939"/>
    <w:rsid w:val="00C21950"/>
    <w:rsid w:val="00C22120"/>
    <w:rsid w:val="00C2321D"/>
    <w:rsid w:val="00C2459A"/>
    <w:rsid w:val="00C26EC5"/>
    <w:rsid w:val="00C308AC"/>
    <w:rsid w:val="00C40288"/>
    <w:rsid w:val="00C40AB3"/>
    <w:rsid w:val="00C41868"/>
    <w:rsid w:val="00C42AF4"/>
    <w:rsid w:val="00C430BC"/>
    <w:rsid w:val="00C464D9"/>
    <w:rsid w:val="00C46953"/>
    <w:rsid w:val="00C46968"/>
    <w:rsid w:val="00C477F6"/>
    <w:rsid w:val="00C50956"/>
    <w:rsid w:val="00C52A16"/>
    <w:rsid w:val="00C5516E"/>
    <w:rsid w:val="00C64E57"/>
    <w:rsid w:val="00C64E64"/>
    <w:rsid w:val="00C64E9D"/>
    <w:rsid w:val="00C70246"/>
    <w:rsid w:val="00C709AE"/>
    <w:rsid w:val="00C71DCD"/>
    <w:rsid w:val="00C7587B"/>
    <w:rsid w:val="00C766C9"/>
    <w:rsid w:val="00C82199"/>
    <w:rsid w:val="00C83A1C"/>
    <w:rsid w:val="00C87AF4"/>
    <w:rsid w:val="00C90157"/>
    <w:rsid w:val="00C93345"/>
    <w:rsid w:val="00C949B0"/>
    <w:rsid w:val="00C95D14"/>
    <w:rsid w:val="00C96603"/>
    <w:rsid w:val="00CB00F4"/>
    <w:rsid w:val="00CB09F7"/>
    <w:rsid w:val="00CB2C4E"/>
    <w:rsid w:val="00CB69A0"/>
    <w:rsid w:val="00CB7659"/>
    <w:rsid w:val="00CB79AC"/>
    <w:rsid w:val="00CC167B"/>
    <w:rsid w:val="00CC401A"/>
    <w:rsid w:val="00CC4466"/>
    <w:rsid w:val="00CC4990"/>
    <w:rsid w:val="00CC58EE"/>
    <w:rsid w:val="00CD097B"/>
    <w:rsid w:val="00CD2D90"/>
    <w:rsid w:val="00CD367F"/>
    <w:rsid w:val="00CD4B93"/>
    <w:rsid w:val="00CD5E8C"/>
    <w:rsid w:val="00CD7BB9"/>
    <w:rsid w:val="00CE01F1"/>
    <w:rsid w:val="00CE2405"/>
    <w:rsid w:val="00CE2CF3"/>
    <w:rsid w:val="00CE42C7"/>
    <w:rsid w:val="00CF0602"/>
    <w:rsid w:val="00CF5F04"/>
    <w:rsid w:val="00CF7E7B"/>
    <w:rsid w:val="00D007AE"/>
    <w:rsid w:val="00D02889"/>
    <w:rsid w:val="00D071C4"/>
    <w:rsid w:val="00D073E8"/>
    <w:rsid w:val="00D078E9"/>
    <w:rsid w:val="00D12092"/>
    <w:rsid w:val="00D13A3D"/>
    <w:rsid w:val="00D15841"/>
    <w:rsid w:val="00D15D8F"/>
    <w:rsid w:val="00D1739C"/>
    <w:rsid w:val="00D20ABC"/>
    <w:rsid w:val="00D20E27"/>
    <w:rsid w:val="00D241DE"/>
    <w:rsid w:val="00D24732"/>
    <w:rsid w:val="00D32A2F"/>
    <w:rsid w:val="00D3475B"/>
    <w:rsid w:val="00D34D85"/>
    <w:rsid w:val="00D40B4F"/>
    <w:rsid w:val="00D42367"/>
    <w:rsid w:val="00D44445"/>
    <w:rsid w:val="00D464A6"/>
    <w:rsid w:val="00D46CF3"/>
    <w:rsid w:val="00D513E2"/>
    <w:rsid w:val="00D51746"/>
    <w:rsid w:val="00D53705"/>
    <w:rsid w:val="00D53B63"/>
    <w:rsid w:val="00D5747F"/>
    <w:rsid w:val="00D63433"/>
    <w:rsid w:val="00D64422"/>
    <w:rsid w:val="00D644E8"/>
    <w:rsid w:val="00D70669"/>
    <w:rsid w:val="00D7326E"/>
    <w:rsid w:val="00D73CAA"/>
    <w:rsid w:val="00D816E9"/>
    <w:rsid w:val="00DA0738"/>
    <w:rsid w:val="00DA2459"/>
    <w:rsid w:val="00DA3987"/>
    <w:rsid w:val="00DA7E06"/>
    <w:rsid w:val="00DB1CFD"/>
    <w:rsid w:val="00DB2DAB"/>
    <w:rsid w:val="00DB734F"/>
    <w:rsid w:val="00DC324C"/>
    <w:rsid w:val="00DC3A35"/>
    <w:rsid w:val="00DC438A"/>
    <w:rsid w:val="00DC5576"/>
    <w:rsid w:val="00DD4D88"/>
    <w:rsid w:val="00DD716A"/>
    <w:rsid w:val="00DD76BE"/>
    <w:rsid w:val="00DE0DDD"/>
    <w:rsid w:val="00DE1255"/>
    <w:rsid w:val="00DE5914"/>
    <w:rsid w:val="00DE609A"/>
    <w:rsid w:val="00DF78DB"/>
    <w:rsid w:val="00E03F53"/>
    <w:rsid w:val="00E11D85"/>
    <w:rsid w:val="00E133ED"/>
    <w:rsid w:val="00E211F9"/>
    <w:rsid w:val="00E21B0C"/>
    <w:rsid w:val="00E22337"/>
    <w:rsid w:val="00E24551"/>
    <w:rsid w:val="00E3044D"/>
    <w:rsid w:val="00E3276C"/>
    <w:rsid w:val="00E32DD0"/>
    <w:rsid w:val="00E354B9"/>
    <w:rsid w:val="00E36821"/>
    <w:rsid w:val="00E3735F"/>
    <w:rsid w:val="00E413BB"/>
    <w:rsid w:val="00E4591F"/>
    <w:rsid w:val="00E509F9"/>
    <w:rsid w:val="00E50DD5"/>
    <w:rsid w:val="00E51225"/>
    <w:rsid w:val="00E57A5C"/>
    <w:rsid w:val="00E60888"/>
    <w:rsid w:val="00E60926"/>
    <w:rsid w:val="00E6459C"/>
    <w:rsid w:val="00E649C0"/>
    <w:rsid w:val="00E6592D"/>
    <w:rsid w:val="00E66659"/>
    <w:rsid w:val="00E66F2D"/>
    <w:rsid w:val="00E76438"/>
    <w:rsid w:val="00E77A92"/>
    <w:rsid w:val="00E92D2A"/>
    <w:rsid w:val="00E96C02"/>
    <w:rsid w:val="00E97804"/>
    <w:rsid w:val="00EA1CF7"/>
    <w:rsid w:val="00EA32D4"/>
    <w:rsid w:val="00EA5F96"/>
    <w:rsid w:val="00EA7873"/>
    <w:rsid w:val="00EB1FB2"/>
    <w:rsid w:val="00EB4FC5"/>
    <w:rsid w:val="00EB6190"/>
    <w:rsid w:val="00EB6823"/>
    <w:rsid w:val="00EB7A43"/>
    <w:rsid w:val="00EC48A0"/>
    <w:rsid w:val="00ED10A2"/>
    <w:rsid w:val="00ED18C8"/>
    <w:rsid w:val="00ED25EE"/>
    <w:rsid w:val="00ED25FA"/>
    <w:rsid w:val="00ED51FA"/>
    <w:rsid w:val="00ED6D5E"/>
    <w:rsid w:val="00EE21F9"/>
    <w:rsid w:val="00EE5432"/>
    <w:rsid w:val="00EE6024"/>
    <w:rsid w:val="00EE6557"/>
    <w:rsid w:val="00EF0CF3"/>
    <w:rsid w:val="00EF4E50"/>
    <w:rsid w:val="00EF5608"/>
    <w:rsid w:val="00EF5CEF"/>
    <w:rsid w:val="00F03977"/>
    <w:rsid w:val="00F04021"/>
    <w:rsid w:val="00F0582C"/>
    <w:rsid w:val="00F07265"/>
    <w:rsid w:val="00F0726F"/>
    <w:rsid w:val="00F11CB3"/>
    <w:rsid w:val="00F126D7"/>
    <w:rsid w:val="00F17423"/>
    <w:rsid w:val="00F20159"/>
    <w:rsid w:val="00F2035E"/>
    <w:rsid w:val="00F244A0"/>
    <w:rsid w:val="00F24515"/>
    <w:rsid w:val="00F2554F"/>
    <w:rsid w:val="00F2656E"/>
    <w:rsid w:val="00F26F74"/>
    <w:rsid w:val="00F30088"/>
    <w:rsid w:val="00F32D29"/>
    <w:rsid w:val="00F331CD"/>
    <w:rsid w:val="00F3578F"/>
    <w:rsid w:val="00F4194E"/>
    <w:rsid w:val="00F4701B"/>
    <w:rsid w:val="00F50B29"/>
    <w:rsid w:val="00F51301"/>
    <w:rsid w:val="00F57DD2"/>
    <w:rsid w:val="00F608F3"/>
    <w:rsid w:val="00F63507"/>
    <w:rsid w:val="00F64CD3"/>
    <w:rsid w:val="00F65C4E"/>
    <w:rsid w:val="00F65CF2"/>
    <w:rsid w:val="00F67A09"/>
    <w:rsid w:val="00F726BE"/>
    <w:rsid w:val="00F739CE"/>
    <w:rsid w:val="00F74D91"/>
    <w:rsid w:val="00F753B4"/>
    <w:rsid w:val="00F7560E"/>
    <w:rsid w:val="00F757B3"/>
    <w:rsid w:val="00F758D0"/>
    <w:rsid w:val="00F77A0D"/>
    <w:rsid w:val="00F82EC0"/>
    <w:rsid w:val="00F82F92"/>
    <w:rsid w:val="00F84771"/>
    <w:rsid w:val="00F8487A"/>
    <w:rsid w:val="00F90CB9"/>
    <w:rsid w:val="00F91BB0"/>
    <w:rsid w:val="00F92610"/>
    <w:rsid w:val="00F94CD9"/>
    <w:rsid w:val="00FA1AF5"/>
    <w:rsid w:val="00FA4880"/>
    <w:rsid w:val="00FA5EC5"/>
    <w:rsid w:val="00FB2676"/>
    <w:rsid w:val="00FB41C9"/>
    <w:rsid w:val="00FB42F4"/>
    <w:rsid w:val="00FB57F4"/>
    <w:rsid w:val="00FB6F58"/>
    <w:rsid w:val="00FB75D8"/>
    <w:rsid w:val="00FB7F37"/>
    <w:rsid w:val="00FC0C9F"/>
    <w:rsid w:val="00FC3E38"/>
    <w:rsid w:val="00FC79EB"/>
    <w:rsid w:val="00FD0683"/>
    <w:rsid w:val="00FD1B6B"/>
    <w:rsid w:val="00FD43F3"/>
    <w:rsid w:val="00FD53E9"/>
    <w:rsid w:val="00FD73E8"/>
    <w:rsid w:val="00FD768C"/>
    <w:rsid w:val="00FF0B4A"/>
    <w:rsid w:val="00FF3821"/>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674,#eda95a,#babd5a,#64b9e4,#ccc,#408f9a,#b48062,#fdd167"/>
    </o:shapedefaults>
    <o:shapelayout v:ext="edit">
      <o:idmap v:ext="edit" data="1"/>
    </o:shapelayout>
  </w:shapeDefaults>
  <w:doNotEmbedSmartTags/>
  <w:decimalSymbol w:val=","/>
  <w:listSeparator w:val=";"/>
  <w14:docId w14:val="2D10CA9E"/>
  <w15:docId w15:val="{3C4FA6B3-381C-47F7-BDE2-4DD5986D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4D3"/>
    <w:pPr>
      <w:spacing w:after="120"/>
    </w:pPr>
    <w:rPr>
      <w:rFonts w:ascii="Arial" w:hAnsi="Arial"/>
      <w:sz w:val="22"/>
      <w:szCs w:val="24"/>
      <w:lang w:eastAsia="de-DE"/>
    </w:rPr>
  </w:style>
  <w:style w:type="paragraph" w:styleId="Heading1">
    <w:name w:val="heading 1"/>
    <w:basedOn w:val="Normal"/>
    <w:next w:val="Normal"/>
    <w:link w:val="Heading1Char"/>
    <w:qFormat/>
    <w:rsid w:val="006E26E4"/>
    <w:pPr>
      <w:keepNext/>
      <w:numPr>
        <w:numId w:val="6"/>
      </w:numPr>
      <w:suppressAutoHyphens/>
      <w:spacing w:after="414" w:line="414" w:lineRule="exact"/>
      <w:outlineLvl w:val="0"/>
    </w:pPr>
    <w:rPr>
      <w:color w:val="E20074"/>
      <w:sz w:val="38"/>
      <w:szCs w:val="32"/>
    </w:rPr>
  </w:style>
  <w:style w:type="paragraph" w:styleId="Heading2">
    <w:name w:val="heading 2"/>
    <w:basedOn w:val="Heading1"/>
    <w:next w:val="Normal"/>
    <w:link w:val="Heading2Char"/>
    <w:qFormat/>
    <w:rsid w:val="002C7865"/>
    <w:pPr>
      <w:numPr>
        <w:ilvl w:val="1"/>
      </w:numPr>
      <w:spacing w:before="340" w:after="340" w:line="340" w:lineRule="exact"/>
      <w:outlineLvl w:val="1"/>
    </w:pPr>
    <w:rPr>
      <w:color w:val="auto"/>
      <w:sz w:val="29"/>
      <w:szCs w:val="29"/>
    </w:rPr>
  </w:style>
  <w:style w:type="paragraph" w:styleId="Heading3">
    <w:name w:val="heading 3"/>
    <w:basedOn w:val="Heading1"/>
    <w:next w:val="Normal"/>
    <w:qFormat/>
    <w:rsid w:val="002C7865"/>
    <w:pPr>
      <w:numPr>
        <w:ilvl w:val="2"/>
      </w:numPr>
      <w:spacing w:before="340" w:after="340" w:line="340" w:lineRule="exact"/>
      <w:outlineLvl w:val="2"/>
    </w:pPr>
    <w:rPr>
      <w:color w:val="auto"/>
      <w:sz w:val="29"/>
      <w:szCs w:val="29"/>
    </w:rPr>
  </w:style>
  <w:style w:type="paragraph" w:styleId="Heading4">
    <w:name w:val="heading 4"/>
    <w:basedOn w:val="Heading1"/>
    <w:next w:val="Normal"/>
    <w:qFormat/>
    <w:rsid w:val="002C7865"/>
    <w:pPr>
      <w:numPr>
        <w:ilvl w:val="3"/>
      </w:numPr>
      <w:spacing w:before="340" w:after="340" w:line="340" w:lineRule="exact"/>
      <w:outlineLvl w:val="3"/>
    </w:pPr>
    <w:rPr>
      <w:color w:val="auto"/>
      <w:sz w:val="29"/>
      <w:szCs w:val="29"/>
    </w:rPr>
  </w:style>
  <w:style w:type="paragraph" w:styleId="Heading5">
    <w:name w:val="heading 5"/>
    <w:basedOn w:val="Normal"/>
    <w:next w:val="Normal"/>
    <w:qFormat/>
    <w:rsid w:val="001F6B44"/>
    <w:pPr>
      <w:keepNext/>
      <w:numPr>
        <w:ilvl w:val="4"/>
        <w:numId w:val="6"/>
      </w:numPr>
      <w:suppressAutoHyphens/>
      <w:spacing w:before="264" w:after="264" w:line="264" w:lineRule="exact"/>
      <w:outlineLvl w:val="4"/>
    </w:pPr>
    <w:rPr>
      <w:b/>
      <w:bCs/>
      <w:iCs/>
      <w:szCs w:val="26"/>
    </w:rPr>
  </w:style>
  <w:style w:type="paragraph" w:styleId="Heading6">
    <w:name w:val="heading 6"/>
    <w:basedOn w:val="Normal"/>
    <w:next w:val="Normal"/>
    <w:qFormat/>
    <w:rsid w:val="001F6B44"/>
    <w:pPr>
      <w:keepNext/>
      <w:numPr>
        <w:ilvl w:val="5"/>
        <w:numId w:val="6"/>
      </w:numPr>
      <w:suppressAutoHyphens/>
      <w:spacing w:before="264" w:after="264" w:line="264" w:lineRule="exact"/>
      <w:outlineLvl w:val="5"/>
    </w:pPr>
    <w:rPr>
      <w:b/>
      <w:bCs/>
      <w:szCs w:val="22"/>
    </w:rPr>
  </w:style>
  <w:style w:type="paragraph" w:styleId="Heading7">
    <w:name w:val="heading 7"/>
    <w:basedOn w:val="Normal"/>
    <w:next w:val="Normal"/>
    <w:qFormat/>
    <w:rsid w:val="001F6B44"/>
    <w:pPr>
      <w:keepNext/>
      <w:numPr>
        <w:ilvl w:val="6"/>
        <w:numId w:val="6"/>
      </w:numPr>
      <w:suppressAutoHyphens/>
      <w:spacing w:before="264" w:after="264" w:line="264" w:lineRule="exact"/>
      <w:outlineLvl w:val="6"/>
    </w:pPr>
    <w:rPr>
      <w:b/>
    </w:rPr>
  </w:style>
  <w:style w:type="paragraph" w:styleId="Heading8">
    <w:name w:val="heading 8"/>
    <w:basedOn w:val="Normal"/>
    <w:next w:val="Normal"/>
    <w:qFormat/>
    <w:rsid w:val="001F6B44"/>
    <w:pPr>
      <w:keepNext/>
      <w:numPr>
        <w:ilvl w:val="7"/>
        <w:numId w:val="6"/>
      </w:numPr>
      <w:suppressAutoHyphens/>
      <w:spacing w:before="264" w:after="264" w:line="264" w:lineRule="exact"/>
      <w:outlineLvl w:val="7"/>
    </w:pPr>
    <w:rPr>
      <w:b/>
      <w:iCs/>
    </w:rPr>
  </w:style>
  <w:style w:type="paragraph" w:styleId="Heading9">
    <w:name w:val="heading 9"/>
    <w:basedOn w:val="Normal"/>
    <w:next w:val="Normal"/>
    <w:qFormat/>
    <w:rsid w:val="001F6B44"/>
    <w:pPr>
      <w:keepNext/>
      <w:numPr>
        <w:ilvl w:val="8"/>
        <w:numId w:val="6"/>
      </w:numPr>
      <w:suppressAutoHyphens/>
      <w:spacing w:before="264" w:after="264" w:line="264" w:lineRule="exac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26E4"/>
    <w:rPr>
      <w:rFonts w:ascii="Arial" w:hAnsi="Arial"/>
      <w:color w:val="E20074"/>
      <w:sz w:val="38"/>
      <w:szCs w:val="32"/>
      <w:lang w:eastAsia="de-DE"/>
    </w:rPr>
  </w:style>
  <w:style w:type="character" w:customStyle="1" w:styleId="Heading2Char">
    <w:name w:val="Heading 2 Char"/>
    <w:link w:val="Heading2"/>
    <w:rsid w:val="002C7865"/>
    <w:rPr>
      <w:rFonts w:ascii="Arial" w:hAnsi="Arial"/>
      <w:color w:val="E20074"/>
      <w:sz w:val="29"/>
      <w:szCs w:val="29"/>
      <w:lang w:val="en-US"/>
    </w:rPr>
  </w:style>
  <w:style w:type="table" w:styleId="TableGrid">
    <w:name w:val="Table Grid"/>
    <w:basedOn w:val="TableNormal"/>
    <w:uiPriority w:val="59"/>
    <w:rsid w:val="004913EB"/>
    <w:pPr>
      <w:spacing w:line="267" w:lineRule="atLeast"/>
    </w:pPr>
    <w:rPr>
      <w:rFonts w:ascii="Arial" w:hAnsi="Arial"/>
    </w:rPr>
    <w:tblPr>
      <w:tblStyleRowBandSize w:val="1"/>
      <w:tblStyleColBandSize w:val="1"/>
      <w:tblBorders>
        <w:top w:val="single" w:sz="4" w:space="0" w:color="auto"/>
        <w:bottom w:val="single" w:sz="2" w:space="0" w:color="666666"/>
        <w:insideH w:val="single" w:sz="2" w:space="0" w:color="666666"/>
      </w:tblBorders>
      <w:tblCellMar>
        <w:top w:w="28" w:type="dxa"/>
        <w:left w:w="28" w:type="dxa"/>
        <w:bottom w:w="28" w:type="dxa"/>
        <w:right w:w="28" w:type="dxa"/>
      </w:tblCellMar>
    </w:tblPr>
    <w:tcPr>
      <w:tcMar>
        <w:top w:w="57" w:type="dxa"/>
        <w:left w:w="57" w:type="dxa"/>
        <w:bottom w:w="57" w:type="dxa"/>
        <w:right w:w="57" w:type="dxa"/>
      </w:tcMar>
    </w:tcPr>
    <w:tblStylePr w:type="firstRow">
      <w:rPr>
        <w:rFonts w:ascii="Arial" w:hAnsi="Arial"/>
        <w:b w:val="0"/>
        <w:sz w:val="20"/>
      </w:rPr>
      <w:tblPr>
        <w:tblCellMar>
          <w:top w:w="57" w:type="dxa"/>
          <w:left w:w="28" w:type="dxa"/>
          <w:bottom w:w="57" w:type="dxa"/>
          <w:right w:w="28" w:type="dxa"/>
        </w:tblCellMar>
      </w:tblPr>
      <w:tcPr>
        <w:tcBorders>
          <w:top w:val="single" w:sz="18" w:space="0" w:color="E20074"/>
          <w:left w:val="nil"/>
          <w:bottom w:val="nil"/>
          <w:right w:val="nil"/>
        </w:tcBorders>
      </w:tcPr>
    </w:tblStylePr>
    <w:tblStylePr w:type="lastRow">
      <w:rPr>
        <w:sz w:val="20"/>
      </w:rPr>
    </w:tblStylePr>
    <w:tblStylePr w:type="firstCol">
      <w:rPr>
        <w:sz w:val="20"/>
      </w:r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customStyle="1" w:styleId="RechtlicherTextDruckangaben">
    <w:name w:val="Rechtlicher Text/Druckangaben"/>
    <w:basedOn w:val="Normal"/>
    <w:rsid w:val="00F0540C"/>
    <w:pPr>
      <w:spacing w:line="151" w:lineRule="exact"/>
    </w:pPr>
    <w:rPr>
      <w:sz w:val="12"/>
    </w:rPr>
  </w:style>
  <w:style w:type="paragraph" w:styleId="Caption">
    <w:name w:val="caption"/>
    <w:basedOn w:val="Normal"/>
    <w:next w:val="Normal"/>
    <w:qFormat/>
    <w:rsid w:val="008D1A64"/>
    <w:pPr>
      <w:suppressAutoHyphens/>
      <w:spacing w:before="240" w:after="180" w:line="151" w:lineRule="atLeast"/>
    </w:pPr>
    <w:rPr>
      <w:bCs/>
      <w:sz w:val="16"/>
      <w:szCs w:val="16"/>
    </w:rPr>
  </w:style>
  <w:style w:type="paragraph" w:styleId="TableofFigures">
    <w:name w:val="table of figures"/>
    <w:basedOn w:val="Normal"/>
    <w:next w:val="Normal"/>
    <w:uiPriority w:val="99"/>
    <w:rsid w:val="00270431"/>
  </w:style>
  <w:style w:type="table" w:styleId="TableGrid1">
    <w:name w:val="Table Grid 1"/>
    <w:basedOn w:val="TableNormal"/>
    <w:rsid w:val="004C3B1C"/>
    <w:pPr>
      <w:suppressAutoHyphens/>
      <w:spacing w:line="267" w:lineRule="atLeast"/>
    </w:pPr>
    <w:rPr>
      <w:rFonts w:ascii="Arial" w:hAnsi="Arial"/>
      <w:sz w:val="22"/>
    </w:rPr>
    <w:tblPr>
      <w:tblStyleRowBandSize w:val="1"/>
      <w:tblStyleColBandSize w:val="1"/>
      <w:tblBorders>
        <w:top w:val="single" w:sz="18" w:space="0" w:color="E20074"/>
        <w:insideV w:val="single" w:sz="2" w:space="0" w:color="666666"/>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b w:val="0"/>
        <w:sz w:val="20"/>
      </w:rPr>
      <w:tblPr/>
      <w:tcPr>
        <w:shd w:val="clear" w:color="auto" w:fill="FFFFFF"/>
      </w:tcPr>
    </w:tblStylePr>
    <w:tblStylePr w:type="lastRow">
      <w:rPr>
        <w:i w:val="0"/>
        <w:iCs/>
      </w:rPr>
      <w:tblPr/>
      <w:tcPr>
        <w:shd w:val="clear" w:color="auto" w:fill="E6E6E6"/>
      </w:tcPr>
    </w:tblStylePr>
    <w:tblStylePr w:type="lastCol">
      <w:rPr>
        <w:i w:val="0"/>
        <w:iCs/>
      </w:rPr>
    </w:tblStylePr>
    <w:tblStylePr w:type="band1Vert">
      <w:rPr>
        <w:b w:val="0"/>
        <w:i w:val="0"/>
      </w:rPr>
    </w:tblStylePr>
    <w:tblStylePr w:type="band2Vert">
      <w:rPr>
        <w:i w:val="0"/>
      </w:rPr>
    </w:tblStylePr>
    <w:tblStylePr w:type="band1Horz">
      <w:rPr>
        <w:i w:val="0"/>
      </w:rPr>
      <w:tblPr/>
      <w:tcPr>
        <w:shd w:val="clear" w:color="auto" w:fill="E6E6E6"/>
      </w:tcPr>
    </w:tblStylePr>
    <w:tblStylePr w:type="band2Horz">
      <w:rPr>
        <w:i w:val="0"/>
      </w:rPr>
      <w:tblPr/>
      <w:tcPr>
        <w:shd w:val="clear" w:color="auto" w:fill="FFFFFF"/>
      </w:tcPr>
    </w:tblStylePr>
    <w:tblStylePr w:type="neCell">
      <w:rPr>
        <w:i w:val="0"/>
      </w:rPr>
    </w:tblStylePr>
    <w:tblStylePr w:type="nwCell">
      <w:rPr>
        <w:i w:val="0"/>
      </w:rPr>
      <w:tblPr/>
      <w:tcPr>
        <w:tcBorders>
          <w:top w:val="nil"/>
          <w:left w:val="single" w:sz="2" w:space="0" w:color="666666"/>
          <w:bottom w:val="nil"/>
          <w:right w:val="single" w:sz="2" w:space="0" w:color="666666"/>
          <w:insideH w:val="nil"/>
          <w:insideV w:val="nil"/>
          <w:tl2br w:val="nil"/>
          <w:tr2bl w:val="nil"/>
        </w:tcBorders>
        <w:shd w:val="clear" w:color="auto" w:fill="auto"/>
      </w:tcPr>
    </w:tblStylePr>
    <w:tblStylePr w:type="seCell">
      <w:rPr>
        <w:i w:val="0"/>
      </w:rPr>
    </w:tblStylePr>
    <w:tblStylePr w:type="swCell">
      <w:rPr>
        <w:i w:val="0"/>
      </w:rPr>
    </w:tblStylePr>
  </w:style>
  <w:style w:type="paragraph" w:customStyle="1" w:styleId="Subheading3">
    <w:name w:val="Subheading 3"/>
    <w:basedOn w:val="Normal"/>
    <w:next w:val="Normal"/>
    <w:rsid w:val="00DE5914"/>
    <w:pPr>
      <w:keepNext/>
      <w:spacing w:before="414" w:after="414" w:line="414" w:lineRule="atLeast"/>
    </w:pPr>
    <w:rPr>
      <w:sz w:val="38"/>
    </w:rPr>
  </w:style>
  <w:style w:type="table" w:styleId="TableGrid2">
    <w:name w:val="Table Grid 2"/>
    <w:basedOn w:val="TableNormal"/>
    <w:rsid w:val="004C3B1C"/>
    <w:pPr>
      <w:suppressAutoHyphens/>
      <w:spacing w:line="267" w:lineRule="atLeast"/>
    </w:pPr>
    <w:rPr>
      <w:rFonts w:ascii="Arial" w:hAnsi="Arial"/>
    </w:rPr>
    <w:tblPr>
      <w:tblStyleRowBandSize w:val="1"/>
      <w:tblStyleColBandSize w:val="1"/>
      <w:tblBorders>
        <w:top w:val="single" w:sz="18" w:space="0" w:color="E20074"/>
        <w:insideH w:val="single" w:sz="2" w:space="0" w:color="666666"/>
      </w:tblBorders>
      <w:tblCellMar>
        <w:top w:w="28" w:type="dxa"/>
        <w:left w:w="85" w:type="dxa"/>
        <w:bottom w:w="28" w:type="dxa"/>
        <w:right w:w="85" w:type="dxa"/>
      </w:tblCellMar>
    </w:tblPr>
    <w:tcPr>
      <w:shd w:val="clear" w:color="auto" w:fill="E6E6E6"/>
      <w:tcMar>
        <w:top w:w="57" w:type="dxa"/>
        <w:left w:w="57" w:type="dxa"/>
        <w:bottom w:w="57" w:type="dxa"/>
        <w:right w:w="57" w:type="dxa"/>
      </w:tcMar>
    </w:tcPr>
    <w:tblStylePr w:type="firstRow">
      <w:rPr>
        <w:b w:val="0"/>
        <w:bCs/>
        <w:sz w:val="20"/>
      </w:rPr>
    </w:tblStylePr>
    <w:tblStylePr w:type="lastRow">
      <w:rPr>
        <w:b w:val="0"/>
        <w:bCs/>
        <w:sz w:val="20"/>
      </w:rPr>
    </w:tblStylePr>
    <w:tblStylePr w:type="firstCol">
      <w:rPr>
        <w:b w:val="0"/>
        <w:bCs/>
        <w:sz w:val="20"/>
      </w:rPr>
      <w:tblPr/>
      <w:tcPr>
        <w:shd w:val="clear" w:color="auto" w:fill="FFFFFF"/>
      </w:tcPr>
    </w:tblStylePr>
    <w:tblStylePr w:type="lastCol">
      <w:rPr>
        <w:b w:val="0"/>
        <w:bCs/>
        <w:sz w:val="20"/>
      </w:rPr>
    </w:tblStylePr>
    <w:tblStylePr w:type="band1Vert">
      <w:rPr>
        <w:sz w:val="20"/>
      </w:rPr>
      <w:tblPr/>
      <w:tcPr>
        <w:shd w:val="clear" w:color="auto" w:fill="E6E6E6"/>
      </w:tcPr>
    </w:tblStylePr>
    <w:tblStylePr w:type="band2Vert">
      <w:rPr>
        <w:sz w:val="20"/>
      </w:rPr>
      <w:tblPr/>
      <w:tcPr>
        <w:shd w:val="clear" w:color="auto" w:fill="FFFFFF"/>
      </w:tcPr>
    </w:tblStylePr>
    <w:tblStylePr w:type="band1Horz">
      <w:rPr>
        <w:b w:val="0"/>
        <w:i w:val="0"/>
        <w:sz w:val="20"/>
      </w:rPr>
      <w:tblPr/>
      <w:tcPr>
        <w:shd w:val="clear" w:color="auto" w:fill="E6E6E6"/>
      </w:tcPr>
    </w:tblStylePr>
    <w:tblStylePr w:type="band2Horz">
      <w:rPr>
        <w:sz w:val="20"/>
      </w:rPr>
      <w:tblPr/>
      <w:tcPr>
        <w:shd w:val="clear" w:color="auto" w:fill="E6E6E6"/>
      </w:tcPr>
    </w:tblStylePr>
    <w:tblStylePr w:type="neCell">
      <w:rPr>
        <w:sz w:val="20"/>
      </w:rPr>
    </w:tblStylePr>
    <w:tblStylePr w:type="nwCell">
      <w:rPr>
        <w:b w:val="0"/>
        <w:sz w:val="20"/>
      </w:rPr>
    </w:tblStylePr>
    <w:tblStylePr w:type="seCell">
      <w:rPr>
        <w:sz w:val="20"/>
      </w:rPr>
    </w:tblStylePr>
    <w:tblStylePr w:type="swCell">
      <w:rPr>
        <w:b w:val="0"/>
        <w:sz w:val="20"/>
      </w:rPr>
    </w:tblStylePr>
  </w:style>
  <w:style w:type="character" w:styleId="Hyperlink">
    <w:name w:val="Hyperlink"/>
    <w:uiPriority w:val="99"/>
    <w:rsid w:val="001D3516"/>
    <w:rPr>
      <w:color w:val="0000FF"/>
      <w:u w:val="single"/>
    </w:rPr>
  </w:style>
  <w:style w:type="paragraph" w:styleId="ListNumber">
    <w:name w:val="List Number"/>
    <w:basedOn w:val="Normal"/>
    <w:rsid w:val="002378AB"/>
    <w:pPr>
      <w:numPr>
        <w:numId w:val="15"/>
      </w:numPr>
      <w:suppressAutoHyphens/>
    </w:pPr>
  </w:style>
  <w:style w:type="paragraph" w:styleId="ListContinue">
    <w:name w:val="List Continue"/>
    <w:basedOn w:val="Normal"/>
    <w:rsid w:val="00A9515E"/>
    <w:pPr>
      <w:ind w:left="283"/>
    </w:pPr>
  </w:style>
  <w:style w:type="paragraph" w:styleId="ListNumber2">
    <w:name w:val="List Number 2"/>
    <w:basedOn w:val="Normal"/>
    <w:rsid w:val="002378AB"/>
    <w:pPr>
      <w:numPr>
        <w:numId w:val="16"/>
      </w:numPr>
      <w:suppressAutoHyphens/>
    </w:pPr>
  </w:style>
  <w:style w:type="paragraph" w:styleId="ListContinue2">
    <w:name w:val="List Continue 2"/>
    <w:basedOn w:val="Normal"/>
    <w:rsid w:val="00A9515E"/>
    <w:pPr>
      <w:ind w:left="566"/>
    </w:pPr>
  </w:style>
  <w:style w:type="paragraph" w:customStyle="1" w:styleId="Subheading">
    <w:name w:val="Subheading"/>
    <w:basedOn w:val="Normal"/>
    <w:next w:val="Normal"/>
    <w:rsid w:val="001F6B44"/>
    <w:pPr>
      <w:keepNext/>
      <w:suppressAutoHyphens/>
      <w:spacing w:before="240" w:after="180" w:line="240" w:lineRule="atLeast"/>
    </w:pPr>
    <w:rPr>
      <w:b/>
    </w:rPr>
  </w:style>
  <w:style w:type="paragraph" w:customStyle="1" w:styleId="Subheading2">
    <w:name w:val="Subheading 2"/>
    <w:basedOn w:val="Normal"/>
    <w:next w:val="Normal"/>
    <w:rsid w:val="00DE5914"/>
    <w:pPr>
      <w:keepNext/>
      <w:spacing w:before="340" w:after="340" w:line="340" w:lineRule="atLeast"/>
    </w:pPr>
    <w:rPr>
      <w:sz w:val="29"/>
      <w:szCs w:val="29"/>
    </w:rPr>
  </w:style>
  <w:style w:type="paragraph" w:customStyle="1" w:styleId="Pagination">
    <w:name w:val="Pagination"/>
    <w:rsid w:val="00E97804"/>
    <w:rPr>
      <w:rFonts w:ascii="Arial" w:hAnsi="Arial"/>
      <w:sz w:val="19"/>
      <w:szCs w:val="24"/>
      <w:lang w:eastAsia="de-DE"/>
    </w:rPr>
  </w:style>
  <w:style w:type="paragraph" w:customStyle="1" w:styleId="Kapitel-Thema">
    <w:name w:val="Kapitel-Thema"/>
    <w:rsid w:val="007E62E4"/>
    <w:rPr>
      <w:rFonts w:ascii="Arial" w:hAnsi="Arial"/>
      <w:sz w:val="19"/>
      <w:szCs w:val="24"/>
      <w:lang w:eastAsia="de-DE"/>
    </w:rPr>
  </w:style>
  <w:style w:type="paragraph" w:customStyle="1" w:styleId="Register">
    <w:name w:val="Register"/>
    <w:rsid w:val="00322423"/>
    <w:pPr>
      <w:spacing w:line="150" w:lineRule="exact"/>
    </w:pPr>
    <w:rPr>
      <w:rFonts w:ascii="Arial" w:hAnsi="Arial"/>
      <w:sz w:val="14"/>
      <w:szCs w:val="24"/>
      <w:lang w:val="de-DE" w:eastAsia="de-DE"/>
    </w:rPr>
  </w:style>
  <w:style w:type="paragraph" w:customStyle="1" w:styleId="Tableheadline">
    <w:name w:val="Table headline"/>
    <w:rsid w:val="002378AB"/>
    <w:pPr>
      <w:keepNext/>
      <w:suppressAutoHyphens/>
      <w:spacing w:before="20" w:after="20" w:line="264" w:lineRule="exact"/>
    </w:pPr>
    <w:rPr>
      <w:rFonts w:ascii="Arial" w:hAnsi="Arial"/>
      <w:b/>
      <w:szCs w:val="24"/>
      <w:lang w:eastAsia="de-DE"/>
    </w:rPr>
  </w:style>
  <w:style w:type="table" w:styleId="TableList1">
    <w:name w:val="Table List 1"/>
    <w:basedOn w:val="TableNormal"/>
    <w:rsid w:val="007A1372"/>
    <w:pPr>
      <w:suppressAutoHyphens/>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1372"/>
    <w:pPr>
      <w:suppressAutoHyphens/>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ED10A2"/>
    <w:pPr>
      <w:spacing w:after="0"/>
    </w:pPr>
    <w:rPr>
      <w:sz w:val="20"/>
    </w:rPr>
  </w:style>
  <w:style w:type="paragraph" w:customStyle="1" w:styleId="AnnexHeading1">
    <w:name w:val="Annex Heading 1"/>
    <w:basedOn w:val="Heading1"/>
    <w:next w:val="Normal"/>
    <w:rsid w:val="00060595"/>
    <w:pPr>
      <w:numPr>
        <w:numId w:val="1"/>
      </w:numPr>
    </w:pPr>
  </w:style>
  <w:style w:type="paragraph" w:styleId="Header">
    <w:name w:val="header"/>
    <w:basedOn w:val="Normal"/>
    <w:rsid w:val="00596187"/>
  </w:style>
  <w:style w:type="paragraph" w:styleId="Footer">
    <w:name w:val="footer"/>
    <w:basedOn w:val="Normal"/>
    <w:link w:val="FooterChar"/>
    <w:uiPriority w:val="99"/>
    <w:rsid w:val="00596187"/>
  </w:style>
  <w:style w:type="paragraph" w:styleId="ListNumber3">
    <w:name w:val="List Number 3"/>
    <w:basedOn w:val="Normal"/>
    <w:rsid w:val="002378AB"/>
    <w:pPr>
      <w:numPr>
        <w:numId w:val="17"/>
      </w:numPr>
      <w:suppressAutoHyphens/>
      <w:ind w:left="568" w:hanging="284"/>
    </w:pPr>
  </w:style>
  <w:style w:type="paragraph" w:styleId="BodyText">
    <w:name w:val="Body Text"/>
    <w:basedOn w:val="Normal"/>
    <w:link w:val="BodyTextChar"/>
    <w:rsid w:val="00831664"/>
  </w:style>
  <w:style w:type="paragraph" w:styleId="ListContinue3">
    <w:name w:val="List Continue 3"/>
    <w:basedOn w:val="Normal"/>
    <w:rsid w:val="00A9515E"/>
    <w:pPr>
      <w:ind w:left="849"/>
    </w:pPr>
  </w:style>
  <w:style w:type="paragraph" w:styleId="ListNumber4">
    <w:name w:val="List Number 4"/>
    <w:basedOn w:val="Normal"/>
    <w:rsid w:val="002378AB"/>
    <w:pPr>
      <w:numPr>
        <w:numId w:val="18"/>
      </w:numPr>
      <w:suppressAutoHyphens/>
    </w:pPr>
  </w:style>
  <w:style w:type="paragraph" w:styleId="ListContinue4">
    <w:name w:val="List Continue 4"/>
    <w:basedOn w:val="Normal"/>
    <w:rsid w:val="00A9515E"/>
    <w:pPr>
      <w:ind w:left="1132"/>
    </w:pPr>
  </w:style>
  <w:style w:type="paragraph" w:styleId="ListNumber5">
    <w:name w:val="List Number 5"/>
    <w:basedOn w:val="Normal"/>
    <w:rsid w:val="002378AB"/>
    <w:pPr>
      <w:numPr>
        <w:numId w:val="19"/>
      </w:numPr>
      <w:suppressAutoHyphens/>
      <w:ind w:left="568" w:hanging="284"/>
    </w:pPr>
  </w:style>
  <w:style w:type="paragraph" w:styleId="TOC1">
    <w:name w:val="toc 1"/>
    <w:basedOn w:val="Normal"/>
    <w:next w:val="Normal"/>
    <w:uiPriority w:val="39"/>
    <w:rsid w:val="00246BC5"/>
    <w:pPr>
      <w:tabs>
        <w:tab w:val="left" w:pos="1134"/>
        <w:tab w:val="right" w:leader="dot" w:pos="8862"/>
      </w:tabs>
      <w:spacing w:before="240"/>
      <w:ind w:left="1134" w:right="567" w:hanging="1134"/>
    </w:pPr>
    <w:rPr>
      <w:b/>
    </w:rPr>
  </w:style>
  <w:style w:type="paragraph" w:styleId="TOC2">
    <w:name w:val="toc 2"/>
    <w:basedOn w:val="Normal"/>
    <w:next w:val="Normal"/>
    <w:uiPriority w:val="39"/>
    <w:rsid w:val="00246BC5"/>
    <w:pPr>
      <w:tabs>
        <w:tab w:val="left" w:pos="1134"/>
        <w:tab w:val="right" w:leader="dot" w:pos="8863"/>
      </w:tabs>
      <w:ind w:left="1134" w:right="567" w:hanging="1134"/>
    </w:pPr>
  </w:style>
  <w:style w:type="paragraph" w:styleId="TOC3">
    <w:name w:val="toc 3"/>
    <w:basedOn w:val="Normal"/>
    <w:next w:val="Normal"/>
    <w:uiPriority w:val="39"/>
    <w:rsid w:val="008C2780"/>
    <w:pPr>
      <w:tabs>
        <w:tab w:val="left" w:pos="1134"/>
        <w:tab w:val="right" w:leader="dot" w:pos="8862"/>
      </w:tabs>
      <w:ind w:left="1134" w:right="567" w:hanging="1134"/>
    </w:pPr>
  </w:style>
  <w:style w:type="paragraph" w:styleId="TOC4">
    <w:name w:val="toc 4"/>
    <w:basedOn w:val="Normal"/>
    <w:next w:val="Normal"/>
    <w:semiHidden/>
    <w:rsid w:val="008C2780"/>
    <w:pPr>
      <w:tabs>
        <w:tab w:val="left" w:pos="1134"/>
        <w:tab w:val="right" w:leader="dot" w:pos="8862"/>
      </w:tabs>
      <w:ind w:left="1134" w:right="567" w:hanging="1134"/>
    </w:pPr>
  </w:style>
  <w:style w:type="paragraph" w:styleId="TOC5">
    <w:name w:val="toc 5"/>
    <w:basedOn w:val="Normal"/>
    <w:next w:val="Normal"/>
    <w:semiHidden/>
    <w:rsid w:val="00AF4253"/>
    <w:pPr>
      <w:tabs>
        <w:tab w:val="left" w:pos="1134"/>
        <w:tab w:val="right" w:leader="dot" w:pos="8862"/>
      </w:tabs>
      <w:spacing w:before="120"/>
      <w:ind w:left="1134" w:right="567" w:hanging="1134"/>
    </w:pPr>
    <w:rPr>
      <w:i/>
    </w:rPr>
  </w:style>
  <w:style w:type="paragraph" w:styleId="TOC6">
    <w:name w:val="toc 6"/>
    <w:basedOn w:val="Normal"/>
    <w:next w:val="Normal"/>
    <w:semiHidden/>
    <w:rsid w:val="0044707C"/>
    <w:pPr>
      <w:tabs>
        <w:tab w:val="left" w:pos="1418"/>
        <w:tab w:val="right" w:leader="dot" w:pos="8862"/>
      </w:tabs>
      <w:spacing w:before="120"/>
      <w:ind w:left="1418" w:right="567" w:hanging="1418"/>
    </w:pPr>
    <w:rPr>
      <w:i/>
    </w:rPr>
  </w:style>
  <w:style w:type="paragraph" w:styleId="TOC7">
    <w:name w:val="toc 7"/>
    <w:basedOn w:val="Normal"/>
    <w:next w:val="Normal"/>
    <w:semiHidden/>
    <w:rsid w:val="00246BC5"/>
    <w:pPr>
      <w:tabs>
        <w:tab w:val="left" w:pos="1701"/>
        <w:tab w:val="left" w:pos="1985"/>
        <w:tab w:val="right" w:leader="dot" w:pos="8862"/>
      </w:tabs>
      <w:ind w:left="1701" w:right="567" w:hanging="1701"/>
    </w:pPr>
    <w:rPr>
      <w:i/>
    </w:rPr>
  </w:style>
  <w:style w:type="paragraph" w:styleId="TOC8">
    <w:name w:val="toc 8"/>
    <w:basedOn w:val="Normal"/>
    <w:next w:val="Normal"/>
    <w:semiHidden/>
    <w:rsid w:val="0044707C"/>
    <w:pPr>
      <w:tabs>
        <w:tab w:val="left" w:pos="2268"/>
        <w:tab w:val="right" w:leader="dot" w:pos="8862"/>
      </w:tabs>
      <w:ind w:left="2268" w:right="567" w:hanging="2268"/>
    </w:pPr>
    <w:rPr>
      <w:i/>
    </w:rPr>
  </w:style>
  <w:style w:type="paragraph" w:styleId="TOC9">
    <w:name w:val="toc 9"/>
    <w:basedOn w:val="Normal"/>
    <w:next w:val="Normal"/>
    <w:semiHidden/>
    <w:rsid w:val="00246BC5"/>
    <w:pPr>
      <w:tabs>
        <w:tab w:val="left" w:pos="2552"/>
        <w:tab w:val="right" w:leader="dot" w:pos="8862"/>
      </w:tabs>
      <w:ind w:left="2552" w:right="567" w:hanging="2552"/>
    </w:pPr>
    <w:rPr>
      <w:i/>
    </w:rPr>
  </w:style>
  <w:style w:type="paragraph" w:styleId="ListContinue5">
    <w:name w:val="List Continue 5"/>
    <w:basedOn w:val="Normal"/>
    <w:rsid w:val="00A9515E"/>
    <w:pPr>
      <w:ind w:left="1415"/>
    </w:pPr>
  </w:style>
  <w:style w:type="paragraph" w:customStyle="1" w:styleId="AnnexHeading2">
    <w:name w:val="Annex Heading 2"/>
    <w:basedOn w:val="Heading2"/>
    <w:next w:val="Normal"/>
    <w:link w:val="AnnexHeading2CharChar"/>
    <w:rsid w:val="00060595"/>
    <w:pPr>
      <w:numPr>
        <w:numId w:val="1"/>
      </w:numPr>
    </w:pPr>
  </w:style>
  <w:style w:type="character" w:customStyle="1" w:styleId="AnnexHeading2CharChar">
    <w:name w:val="Annex Heading 2 Char Char"/>
    <w:link w:val="AnnexHeading2"/>
    <w:rsid w:val="00060595"/>
    <w:rPr>
      <w:rFonts w:ascii="Arial" w:hAnsi="Arial"/>
      <w:color w:val="E20074"/>
      <w:sz w:val="29"/>
      <w:szCs w:val="29"/>
      <w:lang w:val="en-US"/>
    </w:rPr>
  </w:style>
  <w:style w:type="paragraph" w:styleId="ListBullet">
    <w:name w:val="List Bullet"/>
    <w:basedOn w:val="Normal"/>
    <w:link w:val="ListBulletChar"/>
    <w:rsid w:val="002378AB"/>
    <w:pPr>
      <w:numPr>
        <w:numId w:val="10"/>
      </w:numPr>
      <w:suppressAutoHyphens/>
      <w:ind w:left="284" w:hanging="284"/>
    </w:pPr>
  </w:style>
  <w:style w:type="character" w:customStyle="1" w:styleId="ListBulletChar">
    <w:name w:val="List Bullet Char"/>
    <w:link w:val="ListBullet"/>
    <w:rsid w:val="002378AB"/>
    <w:rPr>
      <w:rFonts w:ascii="Arial" w:hAnsi="Arial"/>
      <w:sz w:val="22"/>
      <w:szCs w:val="24"/>
      <w:lang w:val="en-US"/>
    </w:rPr>
  </w:style>
  <w:style w:type="paragraph" w:customStyle="1" w:styleId="Heading0">
    <w:name w:val="Heading 0"/>
    <w:basedOn w:val="Heading1"/>
    <w:next w:val="Normal"/>
    <w:rsid w:val="001F6B44"/>
    <w:pPr>
      <w:numPr>
        <w:numId w:val="0"/>
      </w:numPr>
    </w:pPr>
  </w:style>
  <w:style w:type="character" w:styleId="PageNumber">
    <w:name w:val="page number"/>
    <w:rsid w:val="00006880"/>
    <w:rPr>
      <w:sz w:val="19"/>
    </w:rPr>
  </w:style>
  <w:style w:type="paragraph" w:styleId="DocumentMap">
    <w:name w:val="Document Map"/>
    <w:basedOn w:val="Normal"/>
    <w:semiHidden/>
    <w:rsid w:val="00D40B4F"/>
    <w:pPr>
      <w:shd w:val="clear" w:color="auto" w:fill="000080"/>
    </w:pPr>
    <w:rPr>
      <w:rFonts w:ascii="Tahoma" w:hAnsi="Tahoma" w:cs="Tahoma"/>
      <w:sz w:val="20"/>
      <w:szCs w:val="20"/>
    </w:rPr>
  </w:style>
  <w:style w:type="paragraph" w:customStyle="1" w:styleId="Title1">
    <w:name w:val="Title 1"/>
    <w:basedOn w:val="Normal"/>
    <w:link w:val="Title1CharChar"/>
    <w:rsid w:val="002378AB"/>
    <w:pPr>
      <w:suppressAutoHyphens/>
      <w:spacing w:after="624" w:line="624" w:lineRule="exact"/>
    </w:pPr>
    <w:rPr>
      <w:color w:val="E20074"/>
      <w:sz w:val="57"/>
      <w:szCs w:val="57"/>
    </w:rPr>
  </w:style>
  <w:style w:type="character" w:customStyle="1" w:styleId="Title1CharChar">
    <w:name w:val="Title 1 Char Char"/>
    <w:link w:val="Title1"/>
    <w:rsid w:val="002378AB"/>
    <w:rPr>
      <w:rFonts w:ascii="Arial" w:hAnsi="Arial"/>
      <w:color w:val="E20074"/>
      <w:sz w:val="57"/>
      <w:szCs w:val="57"/>
      <w:lang w:val="en-US"/>
    </w:rPr>
  </w:style>
  <w:style w:type="paragraph" w:customStyle="1" w:styleId="Title2">
    <w:name w:val="Title 2"/>
    <w:basedOn w:val="Normal"/>
    <w:rsid w:val="002378AB"/>
    <w:pPr>
      <w:suppressAutoHyphens/>
    </w:pPr>
    <w:rPr>
      <w:color w:val="E20074"/>
      <w:sz w:val="38"/>
      <w:szCs w:val="38"/>
    </w:rPr>
  </w:style>
  <w:style w:type="paragraph" w:customStyle="1" w:styleId="Title3">
    <w:name w:val="Title 3"/>
    <w:basedOn w:val="Normal"/>
    <w:rsid w:val="002378AB"/>
    <w:pPr>
      <w:suppressAutoHyphens/>
      <w:spacing w:after="340" w:line="340" w:lineRule="exact"/>
    </w:pPr>
    <w:rPr>
      <w:sz w:val="29"/>
      <w:szCs w:val="29"/>
    </w:rPr>
  </w:style>
  <w:style w:type="paragraph" w:customStyle="1" w:styleId="Versioningremarks">
    <w:name w:val="Versioning remarks"/>
    <w:basedOn w:val="Normal"/>
    <w:rsid w:val="002107B9"/>
    <w:pPr>
      <w:spacing w:line="227" w:lineRule="atLeast"/>
    </w:pPr>
    <w:rPr>
      <w:sz w:val="19"/>
    </w:rPr>
  </w:style>
  <w:style w:type="paragraph" w:styleId="ListBullet2">
    <w:name w:val="List Bullet 2"/>
    <w:basedOn w:val="Normal"/>
    <w:rsid w:val="002378AB"/>
    <w:pPr>
      <w:numPr>
        <w:numId w:val="11"/>
      </w:numPr>
      <w:suppressAutoHyphens/>
      <w:ind w:left="568" w:hanging="284"/>
    </w:pPr>
  </w:style>
  <w:style w:type="paragraph" w:styleId="ListBullet3">
    <w:name w:val="List Bullet 3"/>
    <w:basedOn w:val="Normal"/>
    <w:rsid w:val="002378AB"/>
    <w:pPr>
      <w:numPr>
        <w:numId w:val="12"/>
      </w:numPr>
      <w:suppressAutoHyphens/>
      <w:ind w:left="851" w:hanging="284"/>
    </w:pPr>
  </w:style>
  <w:style w:type="paragraph" w:styleId="ListBullet4">
    <w:name w:val="List Bullet 4"/>
    <w:basedOn w:val="Normal"/>
    <w:rsid w:val="002378AB"/>
    <w:pPr>
      <w:numPr>
        <w:numId w:val="13"/>
      </w:numPr>
      <w:suppressAutoHyphens/>
      <w:ind w:left="1135" w:hanging="284"/>
    </w:pPr>
  </w:style>
  <w:style w:type="paragraph" w:styleId="ListBullet5">
    <w:name w:val="List Bullet 5"/>
    <w:basedOn w:val="Normal"/>
    <w:rsid w:val="002378AB"/>
    <w:pPr>
      <w:numPr>
        <w:numId w:val="14"/>
      </w:numPr>
      <w:suppressAutoHyphens/>
      <w:ind w:left="1418" w:hanging="284"/>
    </w:pPr>
  </w:style>
  <w:style w:type="paragraph" w:customStyle="1" w:styleId="Graphics">
    <w:name w:val="Graphics"/>
    <w:basedOn w:val="Normal"/>
    <w:next w:val="Normal"/>
    <w:rsid w:val="008D1A64"/>
    <w:pPr>
      <w:keepNext/>
      <w:keepLines/>
      <w:spacing w:before="240"/>
    </w:pPr>
  </w:style>
  <w:style w:type="paragraph" w:customStyle="1" w:styleId="AnnexHeading3">
    <w:name w:val="Annex Heading 3"/>
    <w:basedOn w:val="AnnexHeading2"/>
    <w:next w:val="Normal"/>
    <w:link w:val="AnnexHeading3CharChar"/>
    <w:rsid w:val="00060595"/>
    <w:pPr>
      <w:numPr>
        <w:ilvl w:val="2"/>
      </w:numPr>
    </w:pPr>
  </w:style>
  <w:style w:type="character" w:customStyle="1" w:styleId="AnnexHeading3CharChar">
    <w:name w:val="Annex Heading 3 Char Char"/>
    <w:link w:val="AnnexHeading3"/>
    <w:rsid w:val="00060595"/>
    <w:rPr>
      <w:rFonts w:ascii="Arial" w:hAnsi="Arial"/>
      <w:color w:val="E20074"/>
      <w:sz w:val="29"/>
      <w:szCs w:val="29"/>
      <w:lang w:val="en-US"/>
    </w:rPr>
  </w:style>
  <w:style w:type="paragraph" w:customStyle="1" w:styleId="AnnexHeading4">
    <w:name w:val="Annex Heading 4"/>
    <w:basedOn w:val="AnnexHeading2"/>
    <w:next w:val="Normal"/>
    <w:rsid w:val="00060595"/>
    <w:pPr>
      <w:numPr>
        <w:ilvl w:val="3"/>
      </w:numPr>
    </w:pPr>
  </w:style>
  <w:style w:type="paragraph" w:customStyle="1" w:styleId="AnnexHeading5">
    <w:name w:val="Annex Heading 5"/>
    <w:basedOn w:val="AnnexHeading2"/>
    <w:next w:val="Normal"/>
    <w:rsid w:val="00060595"/>
    <w:pPr>
      <w:numPr>
        <w:ilvl w:val="4"/>
      </w:numPr>
    </w:pPr>
  </w:style>
  <w:style w:type="paragraph" w:customStyle="1" w:styleId="Horizontalline">
    <w:name w:val="Horizontal line"/>
    <w:basedOn w:val="Normal"/>
    <w:rsid w:val="00181550"/>
    <w:pPr>
      <w:pBdr>
        <w:top w:val="single" w:sz="4" w:space="1" w:color="auto"/>
      </w:pBdr>
    </w:pPr>
    <w:rPr>
      <w:sz w:val="12"/>
    </w:rPr>
  </w:style>
  <w:style w:type="paragraph" w:customStyle="1" w:styleId="ReviewNote">
    <w:name w:val="Review Note"/>
    <w:basedOn w:val="Normal"/>
    <w:next w:val="Normal"/>
    <w:link w:val="ReviewNoteChar"/>
    <w:rsid w:val="0077146B"/>
    <w:rPr>
      <w:color w:val="E20074"/>
    </w:rPr>
  </w:style>
  <w:style w:type="table" w:customStyle="1" w:styleId="TableGrid0">
    <w:name w:val="Table Grid 0"/>
    <w:basedOn w:val="TableGrid"/>
    <w:rsid w:val="004C3B1C"/>
    <w:tblPr>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sz w:val="20"/>
      </w:rPr>
      <w:tblPr>
        <w:tblCellMar>
          <w:top w:w="57" w:type="dxa"/>
          <w:left w:w="28" w:type="dxa"/>
          <w:bottom w:w="57" w:type="dxa"/>
          <w:right w:w="2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noWrap/>
      </w:tcPr>
    </w:tblStylePr>
    <w:tblStylePr w:type="lastRow">
      <w:rPr>
        <w:sz w:val="20"/>
      </w:rPr>
    </w:tblStylePr>
    <w:tblStylePr w:type="firstCol">
      <w:rPr>
        <w:sz w:val="20"/>
      </w:r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customStyle="1" w:styleId="Tabletextbullets1">
    <w:name w:val="Table text bullets 1"/>
    <w:basedOn w:val="Tabletext"/>
    <w:rsid w:val="007E62E4"/>
    <w:pPr>
      <w:numPr>
        <w:numId w:val="25"/>
      </w:numPr>
      <w:tabs>
        <w:tab w:val="clear" w:pos="360"/>
        <w:tab w:val="left" w:pos="284"/>
      </w:tabs>
      <w:ind w:left="284" w:hanging="284"/>
    </w:pPr>
  </w:style>
  <w:style w:type="paragraph" w:customStyle="1" w:styleId="Tabletextbullets2">
    <w:name w:val="Table text bullets 2"/>
    <w:basedOn w:val="Tabletextbullets1"/>
    <w:rsid w:val="005E20A3"/>
    <w:pPr>
      <w:tabs>
        <w:tab w:val="clear" w:pos="284"/>
        <w:tab w:val="left" w:pos="567"/>
      </w:tabs>
      <w:ind w:left="568"/>
    </w:pPr>
  </w:style>
  <w:style w:type="character" w:styleId="CommentReference">
    <w:name w:val="annotation reference"/>
    <w:semiHidden/>
    <w:rsid w:val="00D73CAA"/>
    <w:rPr>
      <w:sz w:val="16"/>
      <w:szCs w:val="16"/>
    </w:rPr>
  </w:style>
  <w:style w:type="paragraph" w:styleId="FootnoteText">
    <w:name w:val="footnote text"/>
    <w:basedOn w:val="Normal"/>
    <w:link w:val="FootnoteTextChar"/>
    <w:rsid w:val="00A37065"/>
    <w:rPr>
      <w:sz w:val="20"/>
      <w:szCs w:val="20"/>
    </w:rPr>
  </w:style>
  <w:style w:type="character" w:customStyle="1" w:styleId="FootnoteTextChar">
    <w:name w:val="Footnote Text Char"/>
    <w:link w:val="FootnoteText"/>
    <w:rsid w:val="00A37065"/>
    <w:rPr>
      <w:rFonts w:ascii="Arial" w:hAnsi="Arial"/>
      <w:lang w:val="de-DE" w:eastAsia="de-DE" w:bidi="ar-SA"/>
    </w:rPr>
  </w:style>
  <w:style w:type="character" w:styleId="FootnoteReference">
    <w:name w:val="footnote reference"/>
    <w:rsid w:val="00A37065"/>
    <w:rPr>
      <w:vertAlign w:val="superscript"/>
    </w:rPr>
  </w:style>
  <w:style w:type="paragraph" w:styleId="CommentText">
    <w:name w:val="annotation text"/>
    <w:basedOn w:val="Normal"/>
    <w:semiHidden/>
    <w:rsid w:val="00D73CAA"/>
    <w:rPr>
      <w:sz w:val="20"/>
      <w:szCs w:val="20"/>
    </w:rPr>
  </w:style>
  <w:style w:type="paragraph" w:styleId="CommentSubject">
    <w:name w:val="annotation subject"/>
    <w:basedOn w:val="CommentText"/>
    <w:next w:val="CommentText"/>
    <w:semiHidden/>
    <w:rsid w:val="00D73CAA"/>
    <w:rPr>
      <w:b/>
      <w:bCs/>
    </w:rPr>
  </w:style>
  <w:style w:type="paragraph" w:styleId="BalloonText">
    <w:name w:val="Balloon Text"/>
    <w:basedOn w:val="Normal"/>
    <w:semiHidden/>
    <w:rsid w:val="00D73CAA"/>
    <w:rPr>
      <w:rFonts w:ascii="Tahoma" w:hAnsi="Tahoma" w:cs="Tahoma"/>
      <w:sz w:val="16"/>
      <w:szCs w:val="16"/>
    </w:rPr>
  </w:style>
  <w:style w:type="paragraph" w:customStyle="1" w:styleId="Paginierung">
    <w:name w:val="Paginierung"/>
    <w:rsid w:val="001C7A72"/>
    <w:rPr>
      <w:rFonts w:ascii="Arial" w:hAnsi="Arial"/>
      <w:sz w:val="19"/>
      <w:szCs w:val="24"/>
      <w:lang w:val="en-GB" w:eastAsia="de-DE"/>
    </w:rPr>
  </w:style>
  <w:style w:type="paragraph" w:customStyle="1" w:styleId="HorizontaleLinie">
    <w:name w:val="Horizontale Linie"/>
    <w:basedOn w:val="Normal"/>
    <w:rsid w:val="001C7A72"/>
    <w:pPr>
      <w:pBdr>
        <w:top w:val="single" w:sz="4" w:space="1" w:color="auto"/>
      </w:pBdr>
    </w:pPr>
    <w:rPr>
      <w:sz w:val="12"/>
      <w:lang w:val="en-GB"/>
    </w:rPr>
  </w:style>
  <w:style w:type="paragraph" w:styleId="List5">
    <w:name w:val="List 5"/>
    <w:basedOn w:val="Normal"/>
    <w:rsid w:val="00466B85"/>
    <w:pPr>
      <w:ind w:left="1415" w:hanging="283"/>
    </w:pPr>
  </w:style>
  <w:style w:type="paragraph" w:customStyle="1" w:styleId="ListIntroduction">
    <w:name w:val="List Introduction"/>
    <w:basedOn w:val="Normal"/>
    <w:next w:val="Normal"/>
    <w:qFormat/>
    <w:rsid w:val="0072138B"/>
    <w:pPr>
      <w:keepNext/>
      <w:keepLines/>
      <w:suppressAutoHyphens/>
    </w:pPr>
  </w:style>
  <w:style w:type="character" w:customStyle="1" w:styleId="BodyTextChar">
    <w:name w:val="Body Text Char"/>
    <w:link w:val="BodyText"/>
    <w:rsid w:val="007F44D3"/>
    <w:rPr>
      <w:rFonts w:ascii="Arial" w:hAnsi="Arial"/>
      <w:sz w:val="22"/>
      <w:szCs w:val="24"/>
      <w:lang w:val="en-US"/>
    </w:rPr>
  </w:style>
  <w:style w:type="paragraph" w:customStyle="1" w:styleId="Titel3">
    <w:name w:val="Titel 3"/>
    <w:basedOn w:val="Normal"/>
    <w:rsid w:val="00F67A09"/>
    <w:pPr>
      <w:spacing w:after="340" w:line="340" w:lineRule="exact"/>
    </w:pPr>
    <w:rPr>
      <w:sz w:val="29"/>
      <w:szCs w:val="29"/>
      <w:lang w:val="de-DE"/>
    </w:rPr>
  </w:style>
  <w:style w:type="character" w:customStyle="1" w:styleId="hps">
    <w:name w:val="hps"/>
    <w:basedOn w:val="DefaultParagraphFont"/>
    <w:rsid w:val="00F67A09"/>
  </w:style>
  <w:style w:type="paragraph" w:customStyle="1" w:styleId="TabelleHeadline1">
    <w:name w:val="Tabelle Headline 1"/>
    <w:rsid w:val="00F67A09"/>
    <w:pPr>
      <w:keepNext/>
      <w:suppressAutoHyphens/>
      <w:spacing w:before="20" w:after="20" w:line="264" w:lineRule="exact"/>
    </w:pPr>
    <w:rPr>
      <w:rFonts w:ascii="Arial" w:hAnsi="Arial"/>
      <w:b/>
      <w:szCs w:val="24"/>
      <w:lang w:val="de-DE" w:eastAsia="de-DE"/>
    </w:rPr>
  </w:style>
  <w:style w:type="paragraph" w:customStyle="1" w:styleId="TabelleFlietext3">
    <w:name w:val="Tabelle Fließtext 3"/>
    <w:basedOn w:val="Normal"/>
    <w:rsid w:val="00F67A09"/>
    <w:pPr>
      <w:spacing w:after="0"/>
    </w:pPr>
    <w:rPr>
      <w:sz w:val="20"/>
      <w:lang w:val="de-DE"/>
    </w:rPr>
  </w:style>
  <w:style w:type="paragraph" w:customStyle="1" w:styleId="Einzelseiten-Headline">
    <w:name w:val="Einzelseiten-Headline"/>
    <w:basedOn w:val="Heading1"/>
    <w:next w:val="Normal"/>
    <w:rsid w:val="00F67A09"/>
    <w:pPr>
      <w:numPr>
        <w:numId w:val="0"/>
      </w:numPr>
    </w:pPr>
    <w:rPr>
      <w:lang w:val="de-DE"/>
    </w:rPr>
  </w:style>
  <w:style w:type="paragraph" w:customStyle="1" w:styleId="Korrektur-Hinweis">
    <w:name w:val="Korrektur-Hinweis"/>
    <w:basedOn w:val="Normal"/>
    <w:link w:val="Korrektur-HinweisZchn"/>
    <w:rsid w:val="00F67A09"/>
    <w:rPr>
      <w:color w:val="E20074"/>
      <w:lang w:val="de-DE"/>
    </w:rPr>
  </w:style>
  <w:style w:type="character" w:customStyle="1" w:styleId="hpsatn">
    <w:name w:val="hps atn"/>
    <w:basedOn w:val="DefaultParagraphFont"/>
    <w:rsid w:val="00F67A09"/>
  </w:style>
  <w:style w:type="character" w:customStyle="1" w:styleId="atn">
    <w:name w:val="atn"/>
    <w:basedOn w:val="DefaultParagraphFont"/>
    <w:rsid w:val="00F67A09"/>
  </w:style>
  <w:style w:type="character" w:customStyle="1" w:styleId="shorttext">
    <w:name w:val="short_text"/>
    <w:basedOn w:val="DefaultParagraphFont"/>
    <w:rsid w:val="00F67A09"/>
  </w:style>
  <w:style w:type="character" w:customStyle="1" w:styleId="Korrektur-HinweisZchn">
    <w:name w:val="Korrektur-Hinweis Zchn"/>
    <w:link w:val="Korrektur-Hinweis"/>
    <w:rsid w:val="00F67A09"/>
    <w:rPr>
      <w:rFonts w:ascii="Arial" w:hAnsi="Arial"/>
      <w:color w:val="E20074"/>
      <w:sz w:val="22"/>
      <w:szCs w:val="24"/>
      <w:lang w:val="de-DE" w:eastAsia="de-DE" w:bidi="ar-SA"/>
    </w:rPr>
  </w:style>
  <w:style w:type="character" w:customStyle="1" w:styleId="ReviewNoteChar">
    <w:name w:val="Review Note Char"/>
    <w:link w:val="ReviewNote"/>
    <w:rsid w:val="00F67A09"/>
    <w:rPr>
      <w:rFonts w:ascii="Arial" w:hAnsi="Arial"/>
      <w:color w:val="E20074"/>
      <w:sz w:val="22"/>
      <w:szCs w:val="24"/>
      <w:lang w:val="en-US" w:eastAsia="de-DE" w:bidi="ar-SA"/>
    </w:rPr>
  </w:style>
  <w:style w:type="character" w:customStyle="1" w:styleId="Korrektur-HinweisChar">
    <w:name w:val="Korrektur-Hinweis Char"/>
    <w:rsid w:val="00E92D2A"/>
    <w:rPr>
      <w:rFonts w:ascii="Arial" w:hAnsi="Arial"/>
      <w:color w:val="E20074"/>
      <w:sz w:val="22"/>
      <w:szCs w:val="24"/>
      <w:lang w:val="en-US"/>
    </w:rPr>
  </w:style>
  <w:style w:type="character" w:styleId="FollowedHyperlink">
    <w:name w:val="FollowedHyperlink"/>
    <w:rsid w:val="000458D6"/>
    <w:rPr>
      <w:color w:val="800080"/>
      <w:u w:val="single"/>
    </w:rPr>
  </w:style>
  <w:style w:type="paragraph" w:customStyle="1" w:styleId="Bezugszeile">
    <w:name w:val="Bezugszeile"/>
    <w:basedOn w:val="BodyText"/>
    <w:rsid w:val="00D46CF3"/>
    <w:pPr>
      <w:suppressAutoHyphens/>
      <w:spacing w:after="0"/>
    </w:pPr>
    <w:rPr>
      <w:rFonts w:ascii="Tele-GroteskNor" w:hAnsi="Tele-GroteskNor"/>
      <w:color w:val="0000FF"/>
      <w:sz w:val="24"/>
      <w:szCs w:val="20"/>
      <w:lang w:eastAsia="ar-SA"/>
    </w:rPr>
  </w:style>
  <w:style w:type="character" w:customStyle="1" w:styleId="FooterChar">
    <w:name w:val="Footer Char"/>
    <w:basedOn w:val="DefaultParagraphFont"/>
    <w:link w:val="Footer"/>
    <w:uiPriority w:val="99"/>
    <w:rsid w:val="00B46ABD"/>
    <w:rPr>
      <w:rFonts w:ascii="Arial" w:hAnsi="Arial"/>
      <w:sz w:val="22"/>
      <w:szCs w:val="24"/>
      <w:lang w:eastAsia="de-DE"/>
    </w:rPr>
  </w:style>
  <w:style w:type="paragraph" w:styleId="ListParagraph">
    <w:name w:val="List Paragraph"/>
    <w:basedOn w:val="Normal"/>
    <w:uiPriority w:val="34"/>
    <w:qFormat/>
    <w:rsid w:val="00796B8C"/>
    <w:pPr>
      <w:ind w:left="720"/>
      <w:contextualSpacing/>
    </w:pPr>
  </w:style>
  <w:style w:type="table" w:customStyle="1" w:styleId="TableGrid10">
    <w:name w:val="Table Grid1"/>
    <w:basedOn w:val="TableNormal"/>
    <w:next w:val="TableGrid"/>
    <w:uiPriority w:val="59"/>
    <w:rsid w:val="00545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MB_Dataprivacy@t-system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ivacy@telekom.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enschutz@telekom.de" TargetMode="External"/><Relationship Id="rId20" Type="http://schemas.openxmlformats.org/officeDocument/2006/relationships/hyperlink" Target="https://tssk-processportal/Lists/ProcessDocuments/Archiving%20Plan%20for%20the%20Registry%20Management_SK_WI_TSSK.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processportal.apps.tssk.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opovi\Desktop\Binding%20Corporate%20Rules%20Privacy_SK_PI_TS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80800A4EFC46B42B539B3034DF60" ma:contentTypeVersion="4" ma:contentTypeDescription="Create a new document." ma:contentTypeScope="" ma:versionID="1ad27e117af2a7291184b940ba1810cf">
  <xsd:schema xmlns:xsd="http://www.w3.org/2001/XMLSchema" xmlns:xs="http://www.w3.org/2001/XMLSchema" xmlns:p="http://schemas.microsoft.com/office/2006/metadata/properties" xmlns:ns2="154ddee3-8e3c-494b-bdcb-e2f86de6a271" targetNamespace="http://schemas.microsoft.com/office/2006/metadata/properties" ma:root="true" ma:fieldsID="ad4594f2dd07ac69457a44c26b6ce2ea" ns2:_="">
    <xsd:import namespace="154ddee3-8e3c-494b-bdcb-e2f86de6a271"/>
    <xsd:element name="properties">
      <xsd:complexType>
        <xsd:sequence>
          <xsd:element name="documentManagement">
            <xsd:complexType>
              <xsd:all>
                <xsd:element ref="ns2:ProcessDocumentId" minOccurs="0"/>
                <xsd:element ref="ns2:ProcessDocumentStatus" minOccurs="0"/>
                <xsd:element ref="ns2:DocumentVersion" minOccurs="0"/>
                <xsd:element ref="ns2:Valid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ddee3-8e3c-494b-bdcb-e2f86de6a271" elementFormDefault="qualified">
    <xsd:import namespace="http://schemas.microsoft.com/office/2006/documentManagement/types"/>
    <xsd:import namespace="http://schemas.microsoft.com/office/infopath/2007/PartnerControls"/>
    <xsd:element name="ProcessDocumentId" ma:index="8" nillable="true" ma:displayName="ProcessDocumentId" ma:internalName="ProcessDocumentId">
      <xsd:simpleType>
        <xsd:restriction base="dms:Number"/>
      </xsd:simpleType>
    </xsd:element>
    <xsd:element name="ProcessDocumentStatus" ma:index="9" nillable="true" ma:displayName="ProcessDocumentStatus" ma:internalName="ProcessDocumentStatus">
      <xsd:simpleType>
        <xsd:restriction base="dms:Text">
          <xsd:maxLength value="255"/>
        </xsd:restriction>
      </xsd:simpleType>
    </xsd:element>
    <xsd:element name="DocumentVersion" ma:index="10" nillable="true" ma:displayName="DocumentVersion" ma:internalName="DocumentVersion">
      <xsd:simpleType>
        <xsd:restriction base="dms:Number"/>
      </xsd:simpleType>
    </xsd:element>
    <xsd:element name="ValidFrom" ma:index="11" nillable="true" ma:displayName="ValidFrom" ma:internalName="Valid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Version xmlns="154ddee3-8e3c-494b-bdcb-e2f86de6a271">1</DocumentVersion>
    <ProcessDocumentStatus xmlns="154ddee3-8e3c-494b-bdcb-e2f86de6a271">Valid</ProcessDocumentStatus>
    <ProcessDocumentId xmlns="154ddee3-8e3c-494b-bdcb-e2f86de6a271">8539</ProcessDocumentId>
    <ValidFrom xmlns="154ddee3-8e3c-494b-bdcb-e2f86de6a2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9442-636A-4E23-A89E-CC7B710D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ddee3-8e3c-494b-bdcb-e2f86de6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134FF-E0AC-4E57-9D61-1577C03E44BF}">
  <ds:schemaRefs>
    <ds:schemaRef ds:uri="http://schemas.microsoft.com/office/2006/metadata/properties"/>
    <ds:schemaRef ds:uri="http://schemas.microsoft.com/office/infopath/2007/PartnerControls"/>
    <ds:schemaRef ds:uri="154ddee3-8e3c-494b-bdcb-e2f86de6a271"/>
  </ds:schemaRefs>
</ds:datastoreItem>
</file>

<file path=customXml/itemProps3.xml><?xml version="1.0" encoding="utf-8"?>
<ds:datastoreItem xmlns:ds="http://schemas.openxmlformats.org/officeDocument/2006/customXml" ds:itemID="{21CC247D-710A-4068-9D2D-A4890E2D2F6D}">
  <ds:schemaRefs>
    <ds:schemaRef ds:uri="http://schemas.microsoft.com/sharepoint/v3/contenttype/forms"/>
  </ds:schemaRefs>
</ds:datastoreItem>
</file>

<file path=customXml/itemProps4.xml><?xml version="1.0" encoding="utf-8"?>
<ds:datastoreItem xmlns:ds="http://schemas.openxmlformats.org/officeDocument/2006/customXml" ds:itemID="{0E1E1DF1-9929-4A6B-97B6-9D6E603A94B0}">
  <ds:schemaRefs>
    <ds:schemaRef ds:uri="http://schemas.microsoft.com/office/2006/metadata/longProperties"/>
  </ds:schemaRefs>
</ds:datastoreItem>
</file>

<file path=customXml/itemProps5.xml><?xml version="1.0" encoding="utf-8"?>
<ds:datastoreItem xmlns:ds="http://schemas.openxmlformats.org/officeDocument/2006/customXml" ds:itemID="{CA2DB7F7-4A62-4C4B-950E-AE744D88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Binding Corporate Rules Privacy_SK_PI_TSSK.dotx</Template>
  <TotalTime>0</TotalTime>
  <Pages>22</Pages>
  <Words>7783</Words>
  <Characters>44368</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Záväzné vnútropodnikové pravidlá o ochrane osobných údajov (BCRP)</vt:lpstr>
      <vt:lpstr>[Please update title in document properties]</vt:lpstr>
    </vt:vector>
  </TitlesOfParts>
  <Company>T-Systems Slovakia s.r.o.</Company>
  <LinksUpToDate>false</LinksUpToDate>
  <CharactersWithSpaces>52047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Záväzné vnútropodnikové pravidlá o ochrane osobných údajov (BCRP)</dc:title>
  <dc:subject>Document type</dc:subject>
  <dc:creator>mopopovi</dc:creator>
  <dc:description>Starting document for proposals: A4, US English, for those using English language Word + English OS for finalizing the document(s)</dc:description>
  <cp:lastModifiedBy>Pindrochova, Adriana</cp:lastModifiedBy>
  <cp:revision>2</cp:revision>
  <cp:lastPrinted>2018-09-20T12:12:00Z</cp:lastPrinted>
  <dcterms:created xsi:type="dcterms:W3CDTF">2021-02-16T15:06:00Z</dcterms:created>
  <dcterms:modified xsi:type="dcterms:W3CDTF">2021-02-16T15:06:00Z</dcterms:modified>
  <cp:category>OPEN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00.00</vt:lpwstr>
  </property>
  <property fmtid="{D5CDD505-2E9C-101B-9397-08002B2CF9AE}" pid="3" name="Status">
    <vt:lpwstr>[Please enter status in DocProperties/Custom]</vt:lpwstr>
  </property>
  <property fmtid="{D5CDD505-2E9C-101B-9397-08002B2CF9AE}" pid="4" name="Legal venue">
    <vt:lpwstr>T-Systems Slovakia s.r.o.</vt:lpwstr>
  </property>
  <property fmtid="{D5CDD505-2E9C-101B-9397-08002B2CF9AE}" pid="5" name="Valid from">
    <vt:lpwstr>[DD.MM.YYYY]</vt:lpwstr>
  </property>
  <property fmtid="{D5CDD505-2E9C-101B-9397-08002B2CF9AE}" pid="6" name="Classification">
    <vt:lpwstr>internal</vt:lpwstr>
  </property>
  <property fmtid="{D5CDD505-2E9C-101B-9397-08002B2CF9AE}" pid="7" name="OrgUnit">
    <vt:lpwstr>[Please enter OrgUnit in DocProperties/Custom]</vt:lpwstr>
  </property>
  <property fmtid="{D5CDD505-2E9C-101B-9397-08002B2CF9AE}" pid="8" name="Tobeimplemented">
    <vt:lpwstr>DD.MM.YYYY</vt:lpwstr>
  </property>
  <property fmtid="{D5CDD505-2E9C-101B-9397-08002B2CF9AE}" pid="9" name="ContentType">
    <vt:lpwstr>Document</vt:lpwstr>
  </property>
  <property fmtid="{D5CDD505-2E9C-101B-9397-08002B2CF9AE}" pid="10" name="Process">
    <vt:lpwstr/>
  </property>
  <property fmtid="{D5CDD505-2E9C-101B-9397-08002B2CF9AE}" pid="11" name="MainImage">
    <vt:lpwstr>, </vt:lpwstr>
  </property>
  <property fmtid="{D5CDD505-2E9C-101B-9397-08002B2CF9AE}" pid="12" name="Last review date">
    <vt:lpwstr/>
  </property>
  <property fmtid="{D5CDD505-2E9C-101B-9397-08002B2CF9AE}" pid="13" name="picture">
    <vt:lpwstr>, </vt:lpwstr>
  </property>
  <property fmtid="{D5CDD505-2E9C-101B-9397-08002B2CF9AE}" pid="14" name="Document-ID">
    <vt:lpwstr/>
  </property>
  <property fmtid="{D5CDD505-2E9C-101B-9397-08002B2CF9AE}" pid="15" name="Publishing organization">
    <vt:lpwstr/>
  </property>
  <property fmtid="{D5CDD505-2E9C-101B-9397-08002B2CF9AE}" pid="16" name="Language">
    <vt:lpwstr/>
  </property>
  <property fmtid="{D5CDD505-2E9C-101B-9397-08002B2CF9AE}" pid="17" name="Process family">
    <vt:lpwstr/>
  </property>
  <property fmtid="{D5CDD505-2E9C-101B-9397-08002B2CF9AE}" pid="18" name="Next review date">
    <vt:lpwstr/>
  </property>
  <property fmtid="{D5CDD505-2E9C-101B-9397-08002B2CF9AE}" pid="19" name="Kind of document">
    <vt:lpwstr/>
  </property>
  <property fmtid="{D5CDD505-2E9C-101B-9397-08002B2CF9AE}" pid="20" name="Privacy">
    <vt:lpwstr/>
  </property>
  <property fmtid="{D5CDD505-2E9C-101B-9397-08002B2CF9AE}" pid="21" name="Release date">
    <vt:lpwstr>2012-08-08T00:00:00Z</vt:lpwstr>
  </property>
  <property fmtid="{D5CDD505-2E9C-101B-9397-08002B2CF9AE}" pid="22" name="ContentTypeId">
    <vt:lpwstr>0x010100599D80800A4EFC46B42B539B3034DF60</vt:lpwstr>
  </property>
  <property fmtid="{D5CDD505-2E9C-101B-9397-08002B2CF9AE}" pid="23" name="TSSK Process Manager">
    <vt:lpwstr/>
  </property>
  <property fmtid="{D5CDD505-2E9C-101B-9397-08002B2CF9AE}" pid="24" name="IconOverlay">
    <vt:lpwstr/>
  </property>
  <property fmtid="{D5CDD505-2E9C-101B-9397-08002B2CF9AE}" pid="25" name="ApplicableTo">
    <vt:lpwstr>1</vt:lpwstr>
  </property>
  <property fmtid="{D5CDD505-2E9C-101B-9397-08002B2CF9AE}" pid="26" name="ApplicableToNewOUName">
    <vt:lpwstr>T-Systems Slovakia</vt:lpwstr>
  </property>
  <property fmtid="{D5CDD505-2E9C-101B-9397-08002B2CF9AE}" pid="27" name="ApplicableToNewLocalOUID">
    <vt:lpwstr>79500000</vt:lpwstr>
  </property>
  <property fmtid="{D5CDD505-2E9C-101B-9397-08002B2CF9AE}" pid="28" name="ApplicableToNewResponsiblePerson">
    <vt:lpwstr>Giebel, Daniel</vt:lpwstr>
  </property>
  <property fmtid="{D5CDD505-2E9C-101B-9397-08002B2CF9AE}" pid="29" name="DocumentOwnerNewResponsiblePerson">
    <vt:lpwstr>Resovsky, Marek</vt:lpwstr>
  </property>
  <property fmtid="{D5CDD505-2E9C-101B-9397-08002B2CF9AE}" pid="30" name="DocumentOwnerNewLocalOUID">
    <vt:lpwstr>79500209</vt:lpwstr>
  </property>
  <property fmtid="{D5CDD505-2E9C-101B-9397-08002B2CF9AE}" pid="31" name="DocumentOwnerNewOUName">
    <vt:lpwstr>Finance &amp; Controlling</vt:lpwstr>
  </property>
  <property fmtid="{D5CDD505-2E9C-101B-9397-08002B2CF9AE}" pid="32" name="tsystems-DocumentTagging.ClassificationMark.P00">
    <vt:lpwstr>&lt;ClassificationMark xmlns:xsi="http://www.w3.org/2001/XMLSchema-instance" xmlns:xsd="http://www.w3.org/2001/XMLSchema" margin="NaN" class="C0" owner="mopopovi" position="TopRight" marginX="0" marginY="0" classifiedOn="2018-09-19T13:24:10.2983878+02:0</vt:lpwstr>
  </property>
  <property fmtid="{D5CDD505-2E9C-101B-9397-08002B2CF9AE}" pid="33" name="tsystems-DocumentTagging.ClassificationMark.P01">
    <vt:lpwstr>0" showPrintedBy="false" showPrintDate="false" language="en" ApplicationVersion="Microsoft Word, 15.0" addinVersion="5.10.4.12" template="Default"&gt;&lt;previousMark margin="NaN" class="C1" owner="mopopovi" position="TopRight" marginX="0" marginY="0" clas</vt:lpwstr>
  </property>
  <property fmtid="{D5CDD505-2E9C-101B-9397-08002B2CF9AE}" pid="34" name="tsystems-DocumentTagging.ClassificationMark.P02">
    <vt:lpwstr>sifiedOn="2018-09-19T13:22:58.0507228+02:00" showPrintedBy="false" showPrintDate="false" language="en" ApplicationVersion="Microsoft Word, 15.0" addinVersion="5.10.4.12" template="Default"&gt;&lt;history bulk="false" class="INTERNAL" code="C1" user="Popovi</vt:lpwstr>
  </property>
  <property fmtid="{D5CDD505-2E9C-101B-9397-08002B2CF9AE}" pid="35" name="tsystems-DocumentTagging.ClassificationMark">
    <vt:lpwstr>￼PARTS:6</vt:lpwstr>
  </property>
  <property fmtid="{D5CDD505-2E9C-101B-9397-08002B2CF9AE}" pid="36" name="tsystems-DocumentClasification">
    <vt:lpwstr>OPEN </vt:lpwstr>
  </property>
  <property fmtid="{D5CDD505-2E9C-101B-9397-08002B2CF9AE}" pid="37" name="tsystems-DLP">
    <vt:lpwstr>tsystems-DLP:TAG_SEC_C0</vt:lpwstr>
  </property>
  <property fmtid="{D5CDD505-2E9C-101B-9397-08002B2CF9AE}" pid="38" name="tsystems-DocumentTagging.ClassificationMark.P03">
    <vt:lpwstr>cova, Monika" date="2018-09-19T13:22:58.0963998+02:00" /&gt;&lt;history bulk="false" class="OPEN " code="C0" user="Popovicova, Monika" date="2018-09-19T13:24:12.1927908+02:00" note="DOcument is classified as open" /&gt;&lt;recipients /&gt;&lt;documentOwners /&gt;&lt;/previo</vt:lpwstr>
  </property>
  <property fmtid="{D5CDD505-2E9C-101B-9397-08002B2CF9AE}" pid="39" name="tsystems-DocumentTagging.ClassificationMark.P04">
    <vt:lpwstr>usMark&gt;&lt;history bulk="false" class="INTERNAL" code="C1" user="Popovicova, Monika" date="2018-09-19T13:22:58.0963998+02:00" /&gt;&lt;history bulk="false" class="OPEN " code="C0" user="Popovicova, Monika" date="2018-09-19T13:24:12.1927908+02:00" note="DOcume</vt:lpwstr>
  </property>
  <property fmtid="{D5CDD505-2E9C-101B-9397-08002B2CF9AE}" pid="40" name="tsystems-DocumentTagging.ClassificationMark.P05">
    <vt:lpwstr>nt is classified as open" /&gt;&lt;recipients /&gt;&lt;documentOwners /&gt;&lt;/ClassificationMark&gt;</vt:lpwstr>
  </property>
</Properties>
</file>