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3" w:type="dxa"/>
        <w:tblLayout w:type="fixed"/>
        <w:tblCellMar>
          <w:top w:w="57" w:type="dxa"/>
          <w:left w:w="28" w:type="dxa"/>
          <w:bottom w:w="57" w:type="dxa"/>
          <w:right w:w="28" w:type="dxa"/>
        </w:tblCellMar>
        <w:tblLook w:val="01E0" w:firstRow="1" w:lastRow="1" w:firstColumn="1" w:lastColumn="1" w:noHBand="0" w:noVBand="0"/>
      </w:tblPr>
      <w:tblGrid>
        <w:gridCol w:w="2748"/>
        <w:gridCol w:w="3910"/>
        <w:gridCol w:w="3085"/>
      </w:tblGrid>
      <w:tr w:rsidR="00557B4B" w:rsidRPr="00421616" w14:paraId="1BEF8723" w14:textId="77777777" w:rsidTr="00693F1B">
        <w:trPr>
          <w:trHeight w:hRule="exact" w:val="2268"/>
        </w:trPr>
        <w:tc>
          <w:tcPr>
            <w:tcW w:w="9743" w:type="dxa"/>
            <w:gridSpan w:val="3"/>
            <w:tcBorders>
              <w:left w:val="nil"/>
              <w:bottom w:val="nil"/>
              <w:right w:val="nil"/>
            </w:tcBorders>
          </w:tcPr>
          <w:p w14:paraId="7414890D" w14:textId="77777777" w:rsidR="00C86430" w:rsidRPr="00274D02" w:rsidRDefault="00C86430" w:rsidP="00C86430">
            <w:pPr>
              <w:pStyle w:val="Default"/>
              <w:jc w:val="both"/>
              <w:rPr>
                <w:rFonts w:ascii="Arial" w:hAnsi="Arial" w:cs="Times New Roman"/>
                <w:color w:val="E20074"/>
                <w:sz w:val="52"/>
                <w:szCs w:val="52"/>
                <w:lang w:val="sk-SK" w:eastAsia="de-DE"/>
              </w:rPr>
            </w:pPr>
            <w:r w:rsidRPr="00274D02">
              <w:rPr>
                <w:rFonts w:ascii="Arial" w:hAnsi="Arial" w:cs="Times New Roman"/>
                <w:color w:val="E20074"/>
                <w:sz w:val="52"/>
                <w:szCs w:val="52"/>
                <w:lang w:val="sk-SK" w:eastAsia="de-DE"/>
              </w:rPr>
              <w:t>Binding Corporate Rules Privacy (BCRP) within the Deutsche Telekom Group</w:t>
            </w:r>
          </w:p>
          <w:p w14:paraId="52DAB048" w14:textId="77777777" w:rsidR="00C86430" w:rsidRPr="00274D02" w:rsidRDefault="00C86430" w:rsidP="00C86430">
            <w:pPr>
              <w:pStyle w:val="Title2"/>
              <w:rPr>
                <w:rFonts w:cs="Arial"/>
                <w:sz w:val="32"/>
                <w:szCs w:val="32"/>
              </w:rPr>
            </w:pPr>
            <w:r w:rsidRPr="00274D02">
              <w:rPr>
                <w:rFonts w:cs="Arial"/>
                <w:sz w:val="32"/>
                <w:szCs w:val="32"/>
              </w:rPr>
              <w:t>Policy</w:t>
            </w:r>
          </w:p>
          <w:p w14:paraId="1BEF8722" w14:textId="2119C12C" w:rsidR="00557B4B" w:rsidRPr="00421616" w:rsidRDefault="00557B4B" w:rsidP="00693F1B">
            <w:pPr>
              <w:pStyle w:val="Title2"/>
              <w:rPr>
                <w:sz w:val="57"/>
                <w:szCs w:val="57"/>
              </w:rPr>
            </w:pPr>
          </w:p>
        </w:tc>
      </w:tr>
      <w:tr w:rsidR="00557B4B" w:rsidRPr="00421616" w14:paraId="1BEF8728" w14:textId="77777777" w:rsidTr="002C7C17">
        <w:tblPrEx>
          <w:tblCellMar>
            <w:top w:w="28" w:type="dxa"/>
            <w:bottom w:w="28" w:type="dxa"/>
          </w:tblCellMar>
        </w:tblPrEx>
        <w:trPr>
          <w:trHeight w:hRule="exact" w:val="2102"/>
        </w:trPr>
        <w:tc>
          <w:tcPr>
            <w:tcW w:w="6658" w:type="dxa"/>
            <w:gridSpan w:val="2"/>
          </w:tcPr>
          <w:p w14:paraId="74173345" w14:textId="77777777" w:rsidR="00A23B50" w:rsidRPr="00421616" w:rsidRDefault="00A23B50" w:rsidP="00A23B50">
            <w:pPr>
              <w:pStyle w:val="Titel3"/>
              <w:spacing w:after="120" w:line="240" w:lineRule="atLeast"/>
              <w:rPr>
                <w:lang w:val="en-US"/>
              </w:rPr>
            </w:pPr>
            <w:r>
              <w:rPr>
                <w:lang w:val="en-US"/>
              </w:rPr>
              <w:t>D</w:t>
            </w:r>
            <w:r w:rsidRPr="00421616">
              <w:rPr>
                <w:lang w:val="en-US"/>
              </w:rPr>
              <w:fldChar w:fldCharType="begin"/>
            </w:r>
            <w:r w:rsidRPr="00421616">
              <w:rPr>
                <w:lang w:val="en-US"/>
              </w:rPr>
              <w:instrText xml:space="preserve"> DOCPROPERTY  Company  \* MERGEFORMAT </w:instrText>
            </w:r>
            <w:r w:rsidRPr="00421616">
              <w:rPr>
                <w:lang w:val="en-US"/>
              </w:rPr>
              <w:fldChar w:fldCharType="separate"/>
            </w:r>
            <w:r>
              <w:rPr>
                <w:lang w:val="en-US"/>
              </w:rPr>
              <w:t xml:space="preserve">T IT &amp; Telecommunications Slovakia </w:t>
            </w:r>
            <w:proofErr w:type="spellStart"/>
            <w:r>
              <w:rPr>
                <w:lang w:val="en-US"/>
              </w:rPr>
              <w:t>s.r.o.</w:t>
            </w:r>
            <w:proofErr w:type="spellEnd"/>
            <w:r w:rsidRPr="00421616">
              <w:rPr>
                <w:lang w:val="en-US"/>
              </w:rPr>
              <w:fldChar w:fldCharType="end"/>
            </w:r>
          </w:p>
          <w:p w14:paraId="1BEF8726" w14:textId="77777777" w:rsidR="00557B4B" w:rsidRPr="00421616" w:rsidRDefault="00557B4B" w:rsidP="00C1317F">
            <w:pPr>
              <w:pStyle w:val="Titel3"/>
            </w:pPr>
          </w:p>
        </w:tc>
        <w:tc>
          <w:tcPr>
            <w:tcW w:w="3085" w:type="dxa"/>
          </w:tcPr>
          <w:p w14:paraId="1BEF8727" w14:textId="77777777" w:rsidR="00557B4B" w:rsidRPr="00421616" w:rsidRDefault="00557B4B" w:rsidP="00693F1B">
            <w:pPr>
              <w:rPr>
                <w:color w:val="E20074"/>
              </w:rPr>
            </w:pPr>
          </w:p>
        </w:tc>
      </w:tr>
      <w:tr w:rsidR="00C86430" w:rsidRPr="00421616" w14:paraId="1BEF8733" w14:textId="77777777" w:rsidTr="00693F1B">
        <w:tblPrEx>
          <w:tblCellMar>
            <w:top w:w="28" w:type="dxa"/>
            <w:bottom w:w="28" w:type="dxa"/>
          </w:tblCellMar>
        </w:tblPrEx>
        <w:trPr>
          <w:trHeight w:hRule="exact" w:val="1681"/>
        </w:trPr>
        <w:tc>
          <w:tcPr>
            <w:tcW w:w="2748" w:type="dxa"/>
          </w:tcPr>
          <w:p w14:paraId="1BEF8729" w14:textId="4A00C67A" w:rsidR="00C86430" w:rsidRPr="00421616" w:rsidRDefault="00C86430" w:rsidP="00C86430">
            <w:pPr>
              <w:spacing w:after="0"/>
            </w:pPr>
            <w:r w:rsidRPr="00421616">
              <w:br/>
            </w:r>
            <w:r>
              <w:t>Valid from</w:t>
            </w:r>
            <w:r w:rsidRPr="00421616">
              <w:t>:</w:t>
            </w:r>
            <w:r w:rsidRPr="00421616">
              <w:br/>
              <w:t>Status:</w:t>
            </w:r>
          </w:p>
          <w:p w14:paraId="1BEF872A" w14:textId="07147E24" w:rsidR="00C86430" w:rsidRDefault="00C86430" w:rsidP="00C86430">
            <w:pPr>
              <w:spacing w:after="0"/>
            </w:pPr>
            <w:r>
              <w:t>Protection</w:t>
            </w:r>
            <w:r w:rsidRPr="00421616">
              <w:t xml:space="preserve"> class:</w:t>
            </w:r>
          </w:p>
          <w:p w14:paraId="1BEF872B" w14:textId="77777777" w:rsidR="00C86430" w:rsidRDefault="00C86430" w:rsidP="00C86430">
            <w:pPr>
              <w:spacing w:after="0"/>
            </w:pPr>
            <w:r>
              <w:t>Level:</w:t>
            </w:r>
          </w:p>
          <w:p w14:paraId="1BEF872C" w14:textId="77777777" w:rsidR="00C86430" w:rsidRDefault="00C86430" w:rsidP="00C86430">
            <w:pPr>
              <w:spacing w:after="0"/>
            </w:pPr>
            <w:r>
              <w:t>Priority:</w:t>
            </w:r>
          </w:p>
          <w:p w14:paraId="1BEF872D" w14:textId="77777777" w:rsidR="00C86430" w:rsidRPr="00421616" w:rsidRDefault="00C86430" w:rsidP="00C86430">
            <w:pPr>
              <w:spacing w:after="0"/>
            </w:pPr>
          </w:p>
        </w:tc>
        <w:tc>
          <w:tcPr>
            <w:tcW w:w="6995" w:type="dxa"/>
            <w:gridSpan w:val="2"/>
          </w:tcPr>
          <w:p w14:paraId="57058FC5" w14:textId="56B71DD8" w:rsidR="00C86430" w:rsidRPr="008A1A05" w:rsidRDefault="00C86430" w:rsidP="00C86430">
            <w:pPr>
              <w:spacing w:after="0"/>
              <w:rPr>
                <w:rFonts w:cs="Arial"/>
              </w:rPr>
            </w:pPr>
            <w:r w:rsidRPr="008A1A05">
              <w:rPr>
                <w:rFonts w:cs="Arial"/>
              </w:rPr>
              <w:br/>
            </w:r>
            <w:r>
              <w:rPr>
                <w:rFonts w:cs="Arial"/>
              </w:rPr>
              <w:t>0</w:t>
            </w:r>
            <w:r w:rsidRPr="008A1A05">
              <w:rPr>
                <w:rFonts w:cs="Arial"/>
              </w:rPr>
              <w:t>1</w:t>
            </w:r>
            <w:r>
              <w:rPr>
                <w:rFonts w:cs="Arial"/>
              </w:rPr>
              <w:t>.07</w:t>
            </w:r>
            <w:r w:rsidRPr="008A1A05">
              <w:rPr>
                <w:rFonts w:cs="Arial"/>
              </w:rPr>
              <w:t>.</w:t>
            </w:r>
            <w:r>
              <w:rPr>
                <w:rFonts w:cs="Arial"/>
              </w:rPr>
              <w:t>2020</w:t>
            </w:r>
          </w:p>
          <w:p w14:paraId="0B6959C0" w14:textId="77777777" w:rsidR="00C86430" w:rsidRDefault="00C86430" w:rsidP="00C86430">
            <w:pPr>
              <w:spacing w:after="0"/>
              <w:rPr>
                <w:rFonts w:cs="Arial"/>
              </w:rPr>
            </w:pPr>
            <w:r>
              <w:rPr>
                <w:rFonts w:cs="Arial"/>
              </w:rPr>
              <w:t>Released</w:t>
            </w:r>
          </w:p>
          <w:p w14:paraId="63A4E4C7" w14:textId="77777777" w:rsidR="00C86430" w:rsidRPr="008A1A05" w:rsidRDefault="00C86430" w:rsidP="00C86430">
            <w:pPr>
              <w:spacing w:after="0"/>
              <w:rPr>
                <w:rFonts w:cs="Arial"/>
              </w:rPr>
            </w:pPr>
            <w:r>
              <w:rPr>
                <w:rFonts w:cs="Arial"/>
              </w:rPr>
              <w:t>Open</w:t>
            </w:r>
          </w:p>
          <w:p w14:paraId="47E991D1" w14:textId="77777777" w:rsidR="00C86430" w:rsidRDefault="00C86430" w:rsidP="00C86430">
            <w:pPr>
              <w:spacing w:after="0"/>
              <w:rPr>
                <w:rFonts w:cs="Arial"/>
              </w:rPr>
            </w:pPr>
            <w:r>
              <w:rPr>
                <w:rFonts w:cs="Arial"/>
              </w:rPr>
              <w:t>Strategic</w:t>
            </w:r>
          </w:p>
          <w:p w14:paraId="668BCB80" w14:textId="77777777" w:rsidR="00C86430" w:rsidRDefault="00C86430" w:rsidP="00C86430">
            <w:pPr>
              <w:spacing w:after="0"/>
              <w:rPr>
                <w:rFonts w:cs="Arial"/>
              </w:rPr>
            </w:pPr>
            <w:r>
              <w:rPr>
                <w:rFonts w:cs="Arial"/>
              </w:rPr>
              <w:t>High</w:t>
            </w:r>
          </w:p>
          <w:p w14:paraId="1C0ADFC5" w14:textId="77777777" w:rsidR="00C86430" w:rsidRDefault="00C86430" w:rsidP="00C86430">
            <w:pPr>
              <w:spacing w:after="0"/>
              <w:rPr>
                <w:rFonts w:cs="Arial"/>
              </w:rPr>
            </w:pPr>
          </w:p>
          <w:p w14:paraId="68373C1D" w14:textId="77777777" w:rsidR="00C86430" w:rsidRDefault="00C86430" w:rsidP="00C86430">
            <w:pPr>
              <w:spacing w:after="0"/>
              <w:rPr>
                <w:rFonts w:cs="Arial"/>
              </w:rPr>
            </w:pPr>
            <w:r>
              <w:rPr>
                <w:rFonts w:cs="Arial"/>
              </w:rPr>
              <w:t>High</w:t>
            </w:r>
          </w:p>
          <w:p w14:paraId="2A0A238A" w14:textId="77777777" w:rsidR="00C86430" w:rsidRDefault="00C86430" w:rsidP="00C86430">
            <w:pPr>
              <w:spacing w:after="0"/>
              <w:rPr>
                <w:rFonts w:cs="Arial"/>
              </w:rPr>
            </w:pPr>
          </w:p>
          <w:p w14:paraId="62023A66" w14:textId="77777777" w:rsidR="00C86430" w:rsidRDefault="00C86430" w:rsidP="00C86430">
            <w:pPr>
              <w:spacing w:after="0"/>
              <w:rPr>
                <w:rFonts w:cs="Arial"/>
              </w:rPr>
            </w:pPr>
          </w:p>
          <w:p w14:paraId="0A875005" w14:textId="77777777" w:rsidR="00C86430" w:rsidRDefault="00C86430" w:rsidP="00C86430">
            <w:pPr>
              <w:spacing w:after="0"/>
              <w:rPr>
                <w:rFonts w:cs="Arial"/>
              </w:rPr>
            </w:pPr>
          </w:p>
          <w:p w14:paraId="0415980D" w14:textId="77777777" w:rsidR="00C86430" w:rsidRDefault="00C86430" w:rsidP="00C86430">
            <w:pPr>
              <w:spacing w:after="0"/>
              <w:rPr>
                <w:rFonts w:cs="Arial"/>
              </w:rPr>
            </w:pPr>
          </w:p>
          <w:p w14:paraId="4B76E218" w14:textId="77777777" w:rsidR="00C86430" w:rsidRDefault="00C86430" w:rsidP="00C86430">
            <w:pPr>
              <w:spacing w:after="0"/>
              <w:rPr>
                <w:rFonts w:cs="Arial"/>
              </w:rPr>
            </w:pPr>
          </w:p>
          <w:p w14:paraId="2ACC957A" w14:textId="77777777" w:rsidR="00C86430" w:rsidRDefault="00C86430" w:rsidP="00C86430">
            <w:pPr>
              <w:spacing w:after="0"/>
              <w:rPr>
                <w:rFonts w:cs="Arial"/>
              </w:rPr>
            </w:pPr>
          </w:p>
          <w:p w14:paraId="058F2C3C" w14:textId="77777777" w:rsidR="00C86430" w:rsidRDefault="00C86430" w:rsidP="00C86430">
            <w:pPr>
              <w:spacing w:after="0"/>
              <w:rPr>
                <w:rFonts w:cs="Arial"/>
              </w:rPr>
            </w:pPr>
          </w:p>
          <w:p w14:paraId="1BEF8732" w14:textId="192C6403" w:rsidR="00C86430" w:rsidRPr="00421616" w:rsidRDefault="00C86430" w:rsidP="00C86430">
            <w:pPr>
              <w:spacing w:after="0"/>
            </w:pPr>
          </w:p>
        </w:tc>
      </w:tr>
    </w:tbl>
    <w:p w14:paraId="1BEF8734" w14:textId="77777777" w:rsidR="00557B4B" w:rsidRDefault="00557B4B" w:rsidP="00557B4B">
      <w:pPr>
        <w:spacing w:after="0"/>
        <w:jc w:val="center"/>
        <w:rPr>
          <w:rStyle w:val="hps"/>
          <w:b/>
          <w:sz w:val="16"/>
          <w:szCs w:val="16"/>
        </w:rPr>
      </w:pPr>
    </w:p>
    <w:p w14:paraId="1BEF8735" w14:textId="77777777" w:rsidR="00557B4B" w:rsidRDefault="00557B4B" w:rsidP="00557B4B">
      <w:pPr>
        <w:spacing w:after="0"/>
        <w:jc w:val="center"/>
        <w:rPr>
          <w:rStyle w:val="hps"/>
          <w:b/>
          <w:sz w:val="16"/>
          <w:szCs w:val="16"/>
        </w:rPr>
      </w:pPr>
    </w:p>
    <w:p w14:paraId="1BEF8736" w14:textId="77777777" w:rsidR="00557B4B" w:rsidRPr="00421616" w:rsidRDefault="00557B4B" w:rsidP="00557B4B">
      <w:pPr>
        <w:spacing w:after="0"/>
        <w:jc w:val="center"/>
        <w:rPr>
          <w:rStyle w:val="hps"/>
          <w:b/>
          <w:sz w:val="16"/>
          <w:szCs w:val="16"/>
        </w:rPr>
      </w:pPr>
      <w:r w:rsidRPr="00421616">
        <w:rPr>
          <w:rStyle w:val="hps"/>
          <w:b/>
          <w:sz w:val="16"/>
          <w:szCs w:val="16"/>
        </w:rPr>
        <w:t>After publishing this document all</w:t>
      </w:r>
      <w:r w:rsidRPr="00421616">
        <w:rPr>
          <w:b/>
          <w:sz w:val="16"/>
          <w:szCs w:val="16"/>
        </w:rPr>
        <w:t xml:space="preserve"> </w:t>
      </w:r>
      <w:r w:rsidRPr="00421616">
        <w:rPr>
          <w:rStyle w:val="hps"/>
          <w:b/>
          <w:sz w:val="16"/>
          <w:szCs w:val="16"/>
        </w:rPr>
        <w:t>previous</w:t>
      </w:r>
      <w:r w:rsidRPr="00421616">
        <w:rPr>
          <w:b/>
          <w:sz w:val="16"/>
          <w:szCs w:val="16"/>
        </w:rPr>
        <w:t xml:space="preserve"> </w:t>
      </w:r>
      <w:r w:rsidRPr="00421616">
        <w:rPr>
          <w:rStyle w:val="hps"/>
          <w:b/>
          <w:sz w:val="16"/>
          <w:szCs w:val="16"/>
        </w:rPr>
        <w:t>versions are no longer valid!</w:t>
      </w:r>
    </w:p>
    <w:p w14:paraId="1BEF8737" w14:textId="77777777" w:rsidR="00557B4B" w:rsidRPr="00421616" w:rsidRDefault="00557B4B" w:rsidP="00557B4B">
      <w:pPr>
        <w:spacing w:after="0"/>
        <w:jc w:val="center"/>
        <w:rPr>
          <w:b/>
          <w:sz w:val="16"/>
          <w:szCs w:val="16"/>
        </w:rPr>
        <w:sectPr w:rsidR="00557B4B" w:rsidRPr="00421616" w:rsidSect="00557B4B">
          <w:footerReference w:type="even" r:id="rId11"/>
          <w:footerReference w:type="default" r:id="rId12"/>
          <w:headerReference w:type="first" r:id="rId13"/>
          <w:pgSz w:w="11900" w:h="16840"/>
          <w:pgMar w:top="8652" w:right="1021" w:bottom="595" w:left="1191" w:header="595" w:footer="595" w:gutter="0"/>
          <w:cols w:space="708"/>
          <w:titlePg/>
        </w:sectPr>
      </w:pPr>
      <w:r w:rsidRPr="00421616">
        <w:rPr>
          <w:rStyle w:val="hps"/>
          <w:b/>
          <w:sz w:val="16"/>
          <w:szCs w:val="16"/>
        </w:rPr>
        <w:t>After printing and making local copies the document is taken out of the group of supervised documents!</w:t>
      </w:r>
    </w:p>
    <w:p w14:paraId="07B2A695" w14:textId="5B72F5BA" w:rsidR="00C1317F" w:rsidRDefault="00557B4B" w:rsidP="00557B4B">
      <w:pPr>
        <w:rPr>
          <w:sz w:val="12"/>
          <w:szCs w:val="12"/>
        </w:rPr>
      </w:pPr>
      <w:r>
        <w:br w:type="page"/>
      </w:r>
    </w:p>
    <w:p w14:paraId="1BEF8788" w14:textId="21B27820" w:rsidR="00557B4B" w:rsidRPr="00E92D2A" w:rsidRDefault="00557B4B" w:rsidP="00557B4B">
      <w:pPr>
        <w:rPr>
          <w:sz w:val="12"/>
          <w:szCs w:val="12"/>
        </w:rPr>
      </w:pPr>
      <w:r w:rsidRPr="00327928">
        <w:rPr>
          <w:sz w:val="12"/>
          <w:szCs w:val="12"/>
        </w:rPr>
        <w:lastRenderedPageBreak/>
        <w:t xml:space="preserve">Copyright © </w:t>
      </w:r>
      <w:r>
        <w:rPr>
          <w:sz w:val="12"/>
          <w:szCs w:val="12"/>
        </w:rPr>
        <w:fldChar w:fldCharType="begin"/>
      </w:r>
      <w:r>
        <w:rPr>
          <w:sz w:val="12"/>
          <w:szCs w:val="12"/>
        </w:rPr>
        <w:instrText xml:space="preserve"> TIME  \@ "yyyy"  \* MERGEFORMAT </w:instrText>
      </w:r>
      <w:r>
        <w:rPr>
          <w:sz w:val="12"/>
          <w:szCs w:val="12"/>
        </w:rPr>
        <w:fldChar w:fldCharType="separate"/>
      </w:r>
      <w:r w:rsidR="00BA2301">
        <w:rPr>
          <w:noProof/>
          <w:sz w:val="12"/>
          <w:szCs w:val="12"/>
        </w:rPr>
        <w:t>2021</w:t>
      </w:r>
      <w:r>
        <w:rPr>
          <w:sz w:val="12"/>
          <w:szCs w:val="12"/>
        </w:rPr>
        <w:fldChar w:fldCharType="end"/>
      </w:r>
      <w:r>
        <w:rPr>
          <w:sz w:val="12"/>
          <w:szCs w:val="12"/>
        </w:rPr>
        <w:t xml:space="preserve"> </w:t>
      </w:r>
      <w:r w:rsidRPr="00E92D2A">
        <w:rPr>
          <w:sz w:val="12"/>
          <w:szCs w:val="12"/>
        </w:rPr>
        <w:t xml:space="preserve">by </w:t>
      </w:r>
      <w:r w:rsidR="00F207E2">
        <w:rPr>
          <w:sz w:val="12"/>
          <w:szCs w:val="12"/>
        </w:rPr>
        <w:t>D</w:t>
      </w:r>
      <w:r w:rsidRPr="00E92D2A">
        <w:rPr>
          <w:sz w:val="12"/>
          <w:szCs w:val="12"/>
        </w:rPr>
        <w:fldChar w:fldCharType="begin"/>
      </w:r>
      <w:r w:rsidRPr="00E92D2A">
        <w:rPr>
          <w:sz w:val="12"/>
          <w:szCs w:val="12"/>
        </w:rPr>
        <w:instrText xml:space="preserve"> DOCPROPERTY "Company" \* MERGEFORMAT </w:instrText>
      </w:r>
      <w:r w:rsidRPr="00E92D2A">
        <w:rPr>
          <w:sz w:val="12"/>
          <w:szCs w:val="12"/>
        </w:rPr>
        <w:fldChar w:fldCharType="separate"/>
      </w:r>
      <w:r w:rsidR="00AB1E15" w:rsidRPr="00AB1E15">
        <w:rPr>
          <w:bCs/>
          <w:sz w:val="12"/>
          <w:szCs w:val="12"/>
        </w:rPr>
        <w:t>T</w:t>
      </w:r>
      <w:r w:rsidR="00F207E2">
        <w:rPr>
          <w:bCs/>
          <w:sz w:val="12"/>
          <w:szCs w:val="12"/>
        </w:rPr>
        <w:t xml:space="preserve"> </w:t>
      </w:r>
      <w:r w:rsidR="00AB1E15" w:rsidRPr="00AB1E15">
        <w:rPr>
          <w:bCs/>
          <w:sz w:val="12"/>
          <w:szCs w:val="12"/>
        </w:rPr>
        <w:t xml:space="preserve">Systems </w:t>
      </w:r>
      <w:r w:rsidR="00F207E2">
        <w:rPr>
          <w:bCs/>
          <w:sz w:val="12"/>
          <w:szCs w:val="12"/>
        </w:rPr>
        <w:t xml:space="preserve">Solutions </w:t>
      </w:r>
      <w:r w:rsidR="00AB1E15" w:rsidRPr="00AB1E15">
        <w:rPr>
          <w:bCs/>
          <w:sz w:val="12"/>
          <w:szCs w:val="12"/>
        </w:rPr>
        <w:t>Slovakia</w:t>
      </w:r>
      <w:r w:rsidR="00AB1E15">
        <w:rPr>
          <w:sz w:val="12"/>
          <w:szCs w:val="12"/>
        </w:rPr>
        <w:t xml:space="preserve"> </w:t>
      </w:r>
      <w:proofErr w:type="spellStart"/>
      <w:r w:rsidR="00AB1E15">
        <w:rPr>
          <w:sz w:val="12"/>
          <w:szCs w:val="12"/>
        </w:rPr>
        <w:t>s.r.o.</w:t>
      </w:r>
      <w:proofErr w:type="spellEnd"/>
      <w:r w:rsidRPr="00E92D2A">
        <w:rPr>
          <w:sz w:val="12"/>
          <w:szCs w:val="12"/>
        </w:rPr>
        <w:fldChar w:fldCharType="end"/>
      </w:r>
    </w:p>
    <w:p w14:paraId="1BEF8789" w14:textId="77777777" w:rsidR="00557B4B" w:rsidRPr="00E92D2A" w:rsidRDefault="00557B4B" w:rsidP="00557B4B">
      <w:pPr>
        <w:rPr>
          <w:sz w:val="12"/>
          <w:szCs w:val="12"/>
        </w:rPr>
      </w:pPr>
      <w:r w:rsidRPr="00E92D2A">
        <w:rPr>
          <w:sz w:val="12"/>
          <w:szCs w:val="12"/>
        </w:rPr>
        <w:t>All rights reserved, including those relating to partial reprinting, photomechanical reproduction (including microcopy) and analysis using databases or other equipment.</w:t>
      </w:r>
    </w:p>
    <w:p w14:paraId="66FD4A70" w14:textId="77777777" w:rsidR="004214F8" w:rsidRPr="004214F8" w:rsidRDefault="004214F8" w:rsidP="004214F8">
      <w:pPr>
        <w:rPr>
          <w:rFonts w:cs="Arial"/>
          <w:color w:val="E20074"/>
          <w:sz w:val="38"/>
          <w:szCs w:val="38"/>
        </w:rPr>
      </w:pPr>
      <w:bookmarkStart w:id="0" w:name="_Toc13553757"/>
      <w:r w:rsidRPr="004214F8">
        <w:rPr>
          <w:rFonts w:cs="Arial"/>
          <w:color w:val="E20074"/>
          <w:sz w:val="38"/>
          <w:szCs w:val="38"/>
        </w:rPr>
        <w:t>Table of Contents</w:t>
      </w:r>
    </w:p>
    <w:p w14:paraId="1E1DA3C6" w14:textId="77777777" w:rsidR="004214F8" w:rsidRPr="00693F1B" w:rsidRDefault="004214F8" w:rsidP="004214F8">
      <w:pPr>
        <w:tabs>
          <w:tab w:val="left" w:pos="851"/>
          <w:tab w:val="right" w:leader="dot" w:pos="8862"/>
        </w:tabs>
        <w:spacing w:before="240"/>
        <w:ind w:left="851" w:right="567" w:hanging="851"/>
        <w:rPr>
          <w:rFonts w:cs="Arial"/>
          <w:b/>
          <w:noProof/>
          <w:szCs w:val="22"/>
        </w:rPr>
      </w:pPr>
      <w:r w:rsidRPr="004214F8">
        <w:rPr>
          <w:rFonts w:cs="Arial"/>
          <w:szCs w:val="22"/>
        </w:rPr>
        <w:tab/>
      </w:r>
      <w:r w:rsidRPr="00693F1B">
        <w:rPr>
          <w:rFonts w:cs="Arial"/>
          <w:szCs w:val="22"/>
        </w:rPr>
        <w:fldChar w:fldCharType="begin"/>
      </w:r>
      <w:r w:rsidRPr="00693F1B">
        <w:rPr>
          <w:rFonts w:cs="Arial"/>
          <w:szCs w:val="22"/>
        </w:rPr>
        <w:instrText xml:space="preserve"> TOC \o "1-1" \t "Heading 2;2;Heading 3;3;Heading 4;4;Heading 5;5;Heading 6;6;Heading 7;7;Heading 8;8;Heading 9;9;Annex Heading 2;2;Annex Heading 3;2" </w:instrText>
      </w:r>
      <w:r w:rsidRPr="00693F1B">
        <w:rPr>
          <w:rFonts w:cs="Arial"/>
          <w:szCs w:val="22"/>
        </w:rPr>
        <w:fldChar w:fldCharType="separate"/>
      </w:r>
    </w:p>
    <w:p w14:paraId="7220AAC8"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Preamble</w:t>
      </w:r>
      <w:r w:rsidRPr="00693F1B">
        <w:rPr>
          <w:rFonts w:cs="Arial"/>
          <w:b/>
          <w:noProof/>
          <w:szCs w:val="22"/>
        </w:rPr>
        <w:tab/>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_Toc466548610 \h </w:instrText>
      </w:r>
      <w:r w:rsidRPr="00693F1B">
        <w:rPr>
          <w:rFonts w:cs="Arial"/>
          <w:b/>
          <w:noProof/>
          <w:szCs w:val="22"/>
        </w:rPr>
      </w:r>
      <w:r w:rsidRPr="00693F1B">
        <w:rPr>
          <w:rFonts w:cs="Arial"/>
          <w:b/>
          <w:noProof/>
          <w:szCs w:val="22"/>
        </w:rPr>
        <w:fldChar w:fldCharType="separate"/>
      </w:r>
      <w:r w:rsidRPr="00693F1B">
        <w:rPr>
          <w:rFonts w:cs="Arial"/>
          <w:b/>
          <w:noProof/>
          <w:szCs w:val="22"/>
        </w:rPr>
        <w:t>5</w:t>
      </w:r>
      <w:r w:rsidRPr="00693F1B">
        <w:rPr>
          <w:rFonts w:cs="Arial"/>
          <w:b/>
          <w:noProof/>
          <w:szCs w:val="22"/>
        </w:rPr>
        <w:fldChar w:fldCharType="end"/>
      </w:r>
    </w:p>
    <w:p w14:paraId="6A44C246"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1</w:t>
      </w:r>
      <w:r w:rsidRPr="00693F1B">
        <w:rPr>
          <w:rFonts w:eastAsiaTheme="minorEastAsia" w:cs="Arial"/>
          <w:noProof/>
          <w:szCs w:val="22"/>
          <w:lang w:val="sk-SK" w:eastAsia="sk-SK"/>
        </w:rPr>
        <w:tab/>
      </w:r>
      <w:r w:rsidRPr="00693F1B">
        <w:rPr>
          <w:rFonts w:cs="Arial"/>
          <w:b/>
          <w:noProof/>
          <w:szCs w:val="22"/>
        </w:rPr>
        <w:t>Scope</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_Toc466548611 \h </w:instrText>
      </w:r>
      <w:r w:rsidRPr="00693F1B">
        <w:rPr>
          <w:rFonts w:cs="Arial"/>
          <w:b/>
          <w:noProof/>
          <w:szCs w:val="22"/>
        </w:rPr>
      </w:r>
      <w:r w:rsidRPr="00693F1B">
        <w:rPr>
          <w:rFonts w:cs="Arial"/>
          <w:b/>
          <w:noProof/>
          <w:szCs w:val="22"/>
        </w:rPr>
        <w:fldChar w:fldCharType="separate"/>
      </w:r>
      <w:r w:rsidRPr="00693F1B">
        <w:rPr>
          <w:rFonts w:cs="Arial"/>
          <w:b/>
          <w:noProof/>
          <w:szCs w:val="22"/>
        </w:rPr>
        <w:t>6</w:t>
      </w:r>
      <w:r w:rsidRPr="00693F1B">
        <w:rPr>
          <w:rFonts w:cs="Arial"/>
          <w:b/>
          <w:noProof/>
          <w:szCs w:val="22"/>
        </w:rPr>
        <w:fldChar w:fldCharType="end"/>
      </w:r>
    </w:p>
    <w:p w14:paraId="6ADDEEF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 Legal nature of the Binding Corporate Rules Privacy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_Toc466548612 \h </w:instrText>
      </w:r>
      <w:r w:rsidRPr="00693F1B">
        <w:rPr>
          <w:rFonts w:cs="Arial"/>
          <w:noProof/>
          <w:szCs w:val="22"/>
        </w:rPr>
      </w:r>
      <w:r w:rsidRPr="00693F1B">
        <w:rPr>
          <w:rFonts w:cs="Arial"/>
          <w:noProof/>
          <w:szCs w:val="22"/>
        </w:rPr>
        <w:fldChar w:fldCharType="separate"/>
      </w:r>
      <w:r w:rsidRPr="00693F1B">
        <w:rPr>
          <w:rFonts w:cs="Arial"/>
          <w:noProof/>
          <w:szCs w:val="22"/>
        </w:rPr>
        <w:t>6</w:t>
      </w:r>
      <w:r w:rsidRPr="00693F1B">
        <w:rPr>
          <w:rFonts w:cs="Arial"/>
          <w:noProof/>
          <w:szCs w:val="22"/>
        </w:rPr>
        <w:fldChar w:fldCharType="end"/>
      </w:r>
    </w:p>
    <w:p w14:paraId="5F246286"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 Scope of application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_Toc466548613 \h </w:instrText>
      </w:r>
      <w:r w:rsidRPr="00693F1B">
        <w:rPr>
          <w:rFonts w:cs="Arial"/>
          <w:noProof/>
          <w:szCs w:val="22"/>
        </w:rPr>
      </w:r>
      <w:r w:rsidRPr="00693F1B">
        <w:rPr>
          <w:rFonts w:cs="Arial"/>
          <w:noProof/>
          <w:szCs w:val="22"/>
        </w:rPr>
        <w:fldChar w:fldCharType="separate"/>
      </w:r>
      <w:r w:rsidRPr="00693F1B">
        <w:rPr>
          <w:rFonts w:cs="Arial"/>
          <w:noProof/>
          <w:szCs w:val="22"/>
        </w:rPr>
        <w:t>6</w:t>
      </w:r>
      <w:r w:rsidRPr="00693F1B">
        <w:rPr>
          <w:rFonts w:cs="Arial"/>
          <w:noProof/>
          <w:szCs w:val="22"/>
        </w:rPr>
        <w:fldChar w:fldCharType="end"/>
      </w:r>
    </w:p>
    <w:p w14:paraId="11E499E8"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 Relationship to other legal provisions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_Toc466548614 \h </w:instrText>
      </w:r>
      <w:r w:rsidRPr="00693F1B">
        <w:rPr>
          <w:rFonts w:cs="Arial"/>
          <w:noProof/>
          <w:szCs w:val="22"/>
        </w:rPr>
      </w:r>
      <w:r w:rsidRPr="00693F1B">
        <w:rPr>
          <w:rFonts w:cs="Arial"/>
          <w:noProof/>
          <w:szCs w:val="22"/>
        </w:rPr>
        <w:fldChar w:fldCharType="separate"/>
      </w:r>
      <w:r w:rsidRPr="00693F1B">
        <w:rPr>
          <w:rFonts w:cs="Arial"/>
          <w:noProof/>
          <w:szCs w:val="22"/>
        </w:rPr>
        <w:t>6</w:t>
      </w:r>
      <w:r w:rsidRPr="00693F1B">
        <w:rPr>
          <w:rFonts w:cs="Arial"/>
          <w:noProof/>
          <w:szCs w:val="22"/>
        </w:rPr>
        <w:fldChar w:fldCharType="end"/>
      </w:r>
    </w:p>
    <w:p w14:paraId="09F109F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 Expiry and termination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_Toc466548615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7F18E4EE"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2</w:t>
      </w:r>
      <w:r w:rsidRPr="00693F1B">
        <w:rPr>
          <w:rFonts w:eastAsiaTheme="minorEastAsia" w:cs="Arial"/>
          <w:noProof/>
          <w:szCs w:val="22"/>
          <w:lang w:val="sk-SK" w:eastAsia="sk-SK"/>
        </w:rPr>
        <w:tab/>
      </w:r>
      <w:r w:rsidRPr="00693F1B">
        <w:rPr>
          <w:rFonts w:cs="Arial"/>
          <w:b/>
          <w:noProof/>
          <w:szCs w:val="22"/>
        </w:rPr>
        <w:t>Principles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_Toc466548616 \h </w:instrText>
      </w:r>
      <w:r w:rsidRPr="00693F1B">
        <w:rPr>
          <w:rFonts w:cs="Arial"/>
          <w:b/>
          <w:noProof/>
          <w:szCs w:val="22"/>
        </w:rPr>
      </w:r>
      <w:r w:rsidRPr="00693F1B">
        <w:rPr>
          <w:rFonts w:cs="Arial"/>
          <w:b/>
          <w:noProof/>
          <w:szCs w:val="22"/>
        </w:rPr>
        <w:fldChar w:fldCharType="separate"/>
      </w:r>
      <w:r w:rsidRPr="00693F1B">
        <w:rPr>
          <w:rFonts w:cs="Arial"/>
          <w:b/>
          <w:noProof/>
          <w:szCs w:val="22"/>
        </w:rPr>
        <w:t>7</w:t>
      </w:r>
      <w:r w:rsidRPr="00693F1B">
        <w:rPr>
          <w:rFonts w:cs="Arial"/>
          <w:b/>
          <w:noProof/>
          <w:szCs w:val="22"/>
        </w:rPr>
        <w:fldChar w:fldCharType="end"/>
      </w:r>
    </w:p>
    <w:p w14:paraId="79137D3D"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2.1</w:t>
      </w:r>
      <w:r w:rsidRPr="00693F1B">
        <w:rPr>
          <w:rFonts w:eastAsiaTheme="minorEastAsia" w:cs="Arial"/>
          <w:noProof/>
          <w:szCs w:val="22"/>
          <w:lang w:val="sk-SK" w:eastAsia="sk-SK"/>
        </w:rPr>
        <w:tab/>
      </w:r>
      <w:r w:rsidRPr="00693F1B">
        <w:rPr>
          <w:rFonts w:cs="Arial"/>
          <w:noProof/>
          <w:szCs w:val="22"/>
        </w:rPr>
        <w:t>Transparency of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_Toc466548617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7BB873E2"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rPr>
        <w:t>§ 5 Duty to inform</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_Toc466548618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6E42A68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6 Content and form of information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_Toc466548619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0DFA7104" w14:textId="77777777" w:rsidR="004214F8" w:rsidRPr="00693F1B" w:rsidRDefault="004214F8" w:rsidP="004214F8">
      <w:pPr>
        <w:tabs>
          <w:tab w:val="left" w:pos="1134"/>
          <w:tab w:val="right" w:leader="dot" w:pos="8862"/>
        </w:tabs>
        <w:ind w:left="1134" w:right="567" w:hanging="1134"/>
        <w:rPr>
          <w:rFonts w:cs="Arial"/>
          <w:noProof/>
          <w:szCs w:val="22"/>
        </w:rPr>
      </w:pPr>
      <w:r w:rsidRPr="00693F1B">
        <w:rPr>
          <w:rFonts w:cs="Arial"/>
          <w:noProof/>
          <w:szCs w:val="22"/>
          <w:lang w:eastAsia="en-US"/>
        </w:rPr>
        <w:t>§ 7 Availability of information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_Toc466548620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5BCE6B50" w14:textId="77777777" w:rsidR="004214F8" w:rsidRPr="00693F1B" w:rsidRDefault="004214F8" w:rsidP="004214F8">
      <w:pPr>
        <w:rPr>
          <w:rFonts w:eastAsiaTheme="minorEastAsia" w:cs="Arial"/>
          <w:szCs w:val="22"/>
        </w:rPr>
      </w:pPr>
      <w:r w:rsidRPr="00693F1B">
        <w:rPr>
          <w:rFonts w:cs="Arial"/>
          <w:noProof/>
          <w:szCs w:val="22"/>
          <w:lang w:eastAsia="en-US"/>
        </w:rPr>
        <w:t>§ 8 Record of all categories of processing activities</w:t>
      </w:r>
    </w:p>
    <w:p w14:paraId="18F7B322"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2.2</w:t>
      </w:r>
      <w:r w:rsidRPr="00693F1B">
        <w:rPr>
          <w:rFonts w:eastAsiaTheme="minorEastAsia" w:cs="Arial"/>
          <w:noProof/>
          <w:szCs w:val="22"/>
          <w:lang w:val="sk-SK" w:eastAsia="sk-SK"/>
        </w:rPr>
        <w:tab/>
      </w:r>
      <w:r w:rsidRPr="00693F1B">
        <w:rPr>
          <w:rFonts w:cs="Arial"/>
          <w:noProof/>
          <w:szCs w:val="22"/>
        </w:rPr>
        <w:t>Conditions of admissibility for the processing of personal data</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_Toc466548621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719FD55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rPr>
        <w:t>§ 9 Principle</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_Toc466548622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1BC99C4B"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10 Admissibility of personal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_Toc466548623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207DA99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11 Consent by the data subject</w:t>
      </w:r>
      <w:r w:rsidRPr="00693F1B">
        <w:rPr>
          <w:rFonts w:cs="Arial"/>
          <w:noProof/>
          <w:szCs w:val="22"/>
        </w:rPr>
        <w:tab/>
        <w:t>9</w:t>
      </w:r>
    </w:p>
    <w:p w14:paraId="0FE0A0A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12 Automated individual decisions - making including profiling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_Toc466548625 \h </w:instrText>
      </w:r>
      <w:r w:rsidRPr="00693F1B">
        <w:rPr>
          <w:rFonts w:cs="Arial"/>
          <w:noProof/>
          <w:szCs w:val="22"/>
        </w:rPr>
      </w:r>
      <w:r w:rsidRPr="00693F1B">
        <w:rPr>
          <w:rFonts w:cs="Arial"/>
          <w:noProof/>
          <w:szCs w:val="22"/>
        </w:rPr>
        <w:fldChar w:fldCharType="separate"/>
      </w:r>
      <w:r w:rsidRPr="00693F1B">
        <w:rPr>
          <w:rFonts w:cs="Arial"/>
          <w:noProof/>
          <w:szCs w:val="22"/>
        </w:rPr>
        <w:t>9</w:t>
      </w:r>
      <w:r w:rsidRPr="00693F1B">
        <w:rPr>
          <w:rFonts w:cs="Arial"/>
          <w:noProof/>
          <w:szCs w:val="22"/>
        </w:rPr>
        <w:fldChar w:fldCharType="end"/>
      </w:r>
    </w:p>
    <w:p w14:paraId="377F545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13 Theprocessing of personal data for direct marketing purposes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_Toc466548626 \h </w:instrText>
      </w:r>
      <w:r w:rsidRPr="00693F1B">
        <w:rPr>
          <w:rFonts w:cs="Arial"/>
          <w:noProof/>
          <w:szCs w:val="22"/>
        </w:rPr>
      </w:r>
      <w:r w:rsidRPr="00693F1B">
        <w:rPr>
          <w:rFonts w:cs="Arial"/>
          <w:noProof/>
          <w:szCs w:val="22"/>
        </w:rPr>
        <w:fldChar w:fldCharType="separate"/>
      </w:r>
      <w:r w:rsidRPr="00693F1B">
        <w:rPr>
          <w:rFonts w:cs="Arial"/>
          <w:noProof/>
          <w:szCs w:val="22"/>
        </w:rPr>
        <w:t>9</w:t>
      </w:r>
      <w:r w:rsidRPr="00693F1B">
        <w:rPr>
          <w:rFonts w:cs="Arial"/>
          <w:noProof/>
          <w:szCs w:val="22"/>
        </w:rPr>
        <w:fldChar w:fldCharType="end"/>
      </w:r>
    </w:p>
    <w:p w14:paraId="2AD2B617"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14 Special categories of personal data</w:t>
      </w:r>
      <w:r w:rsidRPr="00693F1B">
        <w:rPr>
          <w:rFonts w:cs="Arial"/>
          <w:noProof/>
          <w:szCs w:val="22"/>
        </w:rPr>
        <w:tab/>
        <w:t>10</w:t>
      </w:r>
    </w:p>
    <w:p w14:paraId="70A06433" w14:textId="77777777" w:rsidR="004214F8" w:rsidRPr="00693F1B" w:rsidRDefault="004214F8" w:rsidP="004214F8">
      <w:pPr>
        <w:tabs>
          <w:tab w:val="left" w:pos="1134"/>
          <w:tab w:val="right" w:leader="dot" w:pos="8862"/>
        </w:tabs>
        <w:ind w:left="1134" w:right="567" w:hanging="1134"/>
        <w:rPr>
          <w:rFonts w:cs="Arial"/>
          <w:noProof/>
          <w:szCs w:val="22"/>
          <w:lang w:eastAsia="en-US"/>
        </w:rPr>
      </w:pPr>
      <w:r w:rsidRPr="00693F1B">
        <w:rPr>
          <w:rFonts w:cs="Arial"/>
          <w:noProof/>
          <w:szCs w:val="22"/>
          <w:lang w:eastAsia="en-US"/>
        </w:rPr>
        <w:t>§ 15 Data minimization, data avoidance, storage limitation, anonymization and</w:t>
      </w:r>
    </w:p>
    <w:p w14:paraId="5430DC2E" w14:textId="77777777" w:rsidR="004214F8" w:rsidRPr="00693F1B" w:rsidRDefault="004214F8" w:rsidP="004214F8">
      <w:pPr>
        <w:tabs>
          <w:tab w:val="left" w:pos="450"/>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ab/>
        <w:t>pseudonymisation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_Toc466548628 \h </w:instrText>
      </w:r>
      <w:r w:rsidRPr="00693F1B">
        <w:rPr>
          <w:rFonts w:cs="Arial"/>
          <w:noProof/>
          <w:szCs w:val="22"/>
        </w:rPr>
      </w:r>
      <w:r w:rsidRPr="00693F1B">
        <w:rPr>
          <w:rFonts w:cs="Arial"/>
          <w:noProof/>
          <w:szCs w:val="22"/>
        </w:rPr>
        <w:fldChar w:fldCharType="separate"/>
      </w:r>
      <w:r w:rsidRPr="00693F1B">
        <w:rPr>
          <w:rFonts w:cs="Arial"/>
          <w:noProof/>
          <w:szCs w:val="22"/>
        </w:rPr>
        <w:t>10</w:t>
      </w:r>
      <w:r w:rsidRPr="00693F1B">
        <w:rPr>
          <w:rFonts w:cs="Arial"/>
          <w:noProof/>
          <w:szCs w:val="22"/>
        </w:rPr>
        <w:fldChar w:fldCharType="end"/>
      </w:r>
    </w:p>
    <w:p w14:paraId="717BC107"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16 Prohibition of tying-in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_Toc466548629 \h </w:instrText>
      </w:r>
      <w:r w:rsidRPr="00693F1B">
        <w:rPr>
          <w:rFonts w:cs="Arial"/>
          <w:noProof/>
          <w:szCs w:val="22"/>
        </w:rPr>
      </w:r>
      <w:r w:rsidRPr="00693F1B">
        <w:rPr>
          <w:rFonts w:cs="Arial"/>
          <w:noProof/>
          <w:szCs w:val="22"/>
        </w:rPr>
        <w:fldChar w:fldCharType="separate"/>
      </w:r>
      <w:r w:rsidRPr="00693F1B">
        <w:rPr>
          <w:rFonts w:cs="Arial"/>
          <w:noProof/>
          <w:szCs w:val="22"/>
        </w:rPr>
        <w:t>10</w:t>
      </w:r>
      <w:r w:rsidRPr="00693F1B">
        <w:rPr>
          <w:rFonts w:cs="Arial"/>
          <w:noProof/>
          <w:szCs w:val="22"/>
        </w:rPr>
        <w:fldChar w:fldCharType="end"/>
      </w:r>
    </w:p>
    <w:p w14:paraId="33A90E19"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2.3</w:t>
      </w:r>
      <w:r w:rsidRPr="00693F1B">
        <w:rPr>
          <w:rFonts w:eastAsiaTheme="minorEastAsia" w:cs="Arial"/>
          <w:noProof/>
          <w:szCs w:val="22"/>
          <w:lang w:val="sk-SK" w:eastAsia="sk-SK"/>
        </w:rPr>
        <w:tab/>
      </w:r>
      <w:r w:rsidRPr="00693F1B">
        <w:rPr>
          <w:rFonts w:cs="Arial"/>
          <w:noProof/>
          <w:szCs w:val="22"/>
        </w:rPr>
        <w:t>Transfer of personal data</w:t>
      </w:r>
      <w:r w:rsidRPr="00693F1B">
        <w:rPr>
          <w:rFonts w:cs="Arial"/>
          <w:noProof/>
          <w:szCs w:val="22"/>
        </w:rPr>
        <w:tab/>
        <w:t>11</w:t>
      </w:r>
    </w:p>
    <w:p w14:paraId="778EA5E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17 Nature and purpose of transfer of personal data</w:t>
      </w:r>
      <w:r w:rsidRPr="00693F1B">
        <w:rPr>
          <w:rFonts w:cs="Arial"/>
          <w:noProof/>
          <w:szCs w:val="22"/>
        </w:rPr>
        <w:tab/>
        <w:t>11</w:t>
      </w:r>
    </w:p>
    <w:p w14:paraId="368074E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18 Transfer of data</w:t>
      </w:r>
      <w:r w:rsidRPr="00693F1B">
        <w:rPr>
          <w:rFonts w:cs="Arial"/>
          <w:noProof/>
          <w:szCs w:val="22"/>
        </w:rPr>
        <w:tab/>
        <w:t>11</w:t>
      </w:r>
    </w:p>
    <w:p w14:paraId="79127D7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19 Commissioned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_Toc466548633 \h </w:instrText>
      </w:r>
      <w:r w:rsidRPr="00693F1B">
        <w:rPr>
          <w:rFonts w:cs="Arial"/>
          <w:noProof/>
          <w:szCs w:val="22"/>
        </w:rPr>
      </w:r>
      <w:r w:rsidRPr="00693F1B">
        <w:rPr>
          <w:rFonts w:cs="Arial"/>
          <w:noProof/>
          <w:szCs w:val="22"/>
        </w:rPr>
        <w:fldChar w:fldCharType="separate"/>
      </w:r>
      <w:r w:rsidRPr="00693F1B">
        <w:rPr>
          <w:rFonts w:cs="Arial"/>
          <w:noProof/>
          <w:szCs w:val="22"/>
        </w:rPr>
        <w:t>11</w:t>
      </w:r>
      <w:r w:rsidRPr="00693F1B">
        <w:rPr>
          <w:rFonts w:cs="Arial"/>
          <w:noProof/>
          <w:szCs w:val="22"/>
        </w:rPr>
        <w:fldChar w:fldCharType="end"/>
      </w:r>
    </w:p>
    <w:p w14:paraId="55632D9E"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2.4</w:t>
      </w:r>
      <w:r w:rsidRPr="00693F1B">
        <w:rPr>
          <w:rFonts w:eastAsiaTheme="minorEastAsia" w:cs="Arial"/>
          <w:noProof/>
          <w:szCs w:val="22"/>
          <w:lang w:val="sk-SK" w:eastAsia="sk-SK"/>
        </w:rPr>
        <w:tab/>
      </w:r>
      <w:r w:rsidRPr="00693F1B">
        <w:rPr>
          <w:rFonts w:cs="Arial"/>
          <w:noProof/>
          <w:szCs w:val="22"/>
        </w:rPr>
        <w:t>Data quality and data security</w:t>
      </w:r>
      <w:r w:rsidRPr="00693F1B">
        <w:rPr>
          <w:rFonts w:cs="Arial"/>
          <w:noProof/>
          <w:szCs w:val="22"/>
        </w:rPr>
        <w:tab/>
        <w:t>12</w:t>
      </w:r>
    </w:p>
    <w:p w14:paraId="58D9F105"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20 Data quality</w:t>
      </w:r>
      <w:r w:rsidRPr="00693F1B">
        <w:rPr>
          <w:rFonts w:cs="Arial"/>
          <w:noProof/>
          <w:szCs w:val="22"/>
        </w:rPr>
        <w:tab/>
        <w:t>12</w:t>
      </w:r>
    </w:p>
    <w:p w14:paraId="3C0038DD" w14:textId="77777777" w:rsidR="004214F8" w:rsidRPr="00693F1B" w:rsidRDefault="004214F8" w:rsidP="004214F8">
      <w:pPr>
        <w:tabs>
          <w:tab w:val="left" w:pos="540"/>
          <w:tab w:val="right" w:leader="dot" w:pos="8862"/>
        </w:tabs>
        <w:ind w:left="1134" w:right="567" w:hanging="1134"/>
        <w:rPr>
          <w:rFonts w:cs="Arial"/>
          <w:noProof/>
          <w:szCs w:val="22"/>
          <w:lang w:eastAsia="en-US"/>
        </w:rPr>
      </w:pPr>
      <w:r w:rsidRPr="00693F1B">
        <w:rPr>
          <w:rFonts w:cs="Arial"/>
          <w:noProof/>
          <w:szCs w:val="22"/>
          <w:lang w:eastAsia="en-US"/>
        </w:rPr>
        <w:t>§ 21 Data security – technical and organizational measures - data protection by</w:t>
      </w:r>
    </w:p>
    <w:p w14:paraId="6F924D46" w14:textId="77777777" w:rsidR="004214F8" w:rsidRPr="00693F1B" w:rsidRDefault="004214F8" w:rsidP="004214F8">
      <w:pPr>
        <w:tabs>
          <w:tab w:val="left" w:pos="540"/>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ab/>
        <w:t>design and default</w:t>
      </w:r>
      <w:r w:rsidRPr="00693F1B">
        <w:rPr>
          <w:rFonts w:cs="Arial"/>
          <w:noProof/>
          <w:szCs w:val="22"/>
        </w:rPr>
        <w:tab/>
        <w:t>12</w:t>
      </w:r>
    </w:p>
    <w:p w14:paraId="5AAB7236"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lang w:eastAsia="en-US"/>
        </w:rPr>
        <w:t>3</w:t>
      </w:r>
      <w:r w:rsidRPr="00693F1B">
        <w:rPr>
          <w:rFonts w:eastAsiaTheme="minorEastAsia" w:cs="Arial"/>
          <w:noProof/>
          <w:szCs w:val="22"/>
          <w:lang w:val="sk-SK" w:eastAsia="sk-SK"/>
        </w:rPr>
        <w:tab/>
      </w:r>
      <w:r w:rsidRPr="00693F1B">
        <w:rPr>
          <w:rFonts w:cs="Arial"/>
          <w:b/>
          <w:noProof/>
          <w:szCs w:val="22"/>
        </w:rPr>
        <w:t>Rights of data subjects</w:t>
      </w:r>
      <w:bookmarkStart w:id="1" w:name="_GoBack"/>
      <w:bookmarkEnd w:id="1"/>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_Toc466548637 \h </w:instrText>
      </w:r>
      <w:r w:rsidRPr="00693F1B">
        <w:rPr>
          <w:rFonts w:cs="Arial"/>
          <w:b/>
          <w:noProof/>
          <w:szCs w:val="22"/>
        </w:rPr>
      </w:r>
      <w:r w:rsidRPr="00693F1B">
        <w:rPr>
          <w:rFonts w:cs="Arial"/>
          <w:b/>
          <w:noProof/>
          <w:szCs w:val="22"/>
        </w:rPr>
        <w:fldChar w:fldCharType="separate"/>
      </w:r>
      <w:r w:rsidRPr="00693F1B">
        <w:rPr>
          <w:rFonts w:cs="Arial"/>
          <w:b/>
          <w:noProof/>
          <w:szCs w:val="22"/>
        </w:rPr>
        <w:t>1</w:t>
      </w:r>
      <w:r w:rsidRPr="00693F1B">
        <w:rPr>
          <w:rFonts w:cs="Arial"/>
          <w:b/>
          <w:noProof/>
          <w:szCs w:val="22"/>
        </w:rPr>
        <w:fldChar w:fldCharType="end"/>
      </w:r>
      <w:r w:rsidRPr="00693F1B">
        <w:rPr>
          <w:rFonts w:cs="Arial"/>
          <w:b/>
          <w:noProof/>
          <w:szCs w:val="22"/>
        </w:rPr>
        <w:t>3</w:t>
      </w:r>
    </w:p>
    <w:p w14:paraId="7E495E26"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lastRenderedPageBreak/>
        <w:t>§ 22 Right of access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_Toc466548638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3</w:t>
      </w:r>
    </w:p>
    <w:p w14:paraId="5FADE485" w14:textId="77777777" w:rsidR="004214F8" w:rsidRPr="00693F1B" w:rsidRDefault="004214F8" w:rsidP="004214F8">
      <w:pPr>
        <w:tabs>
          <w:tab w:val="left" w:pos="1134"/>
          <w:tab w:val="right" w:leader="dot" w:pos="8862"/>
        </w:tabs>
        <w:ind w:left="1134" w:right="567" w:hanging="1134"/>
        <w:rPr>
          <w:rFonts w:cs="Arial"/>
          <w:noProof/>
          <w:szCs w:val="22"/>
          <w:lang w:eastAsia="en-US"/>
        </w:rPr>
      </w:pPr>
    </w:p>
    <w:p w14:paraId="2D24A0F4"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23 Right to object, right to erasure or restriction of processing and right</w:t>
      </w:r>
    </w:p>
    <w:p w14:paraId="713F73EC" w14:textId="77777777" w:rsidR="004214F8" w:rsidRPr="00693F1B" w:rsidRDefault="004214F8" w:rsidP="004214F8">
      <w:pPr>
        <w:tabs>
          <w:tab w:val="left" w:pos="450"/>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ab/>
        <w:t>to rectification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_Toc466548640 \h </w:instrText>
      </w:r>
      <w:r w:rsidRPr="00693F1B">
        <w:rPr>
          <w:rFonts w:cs="Arial"/>
          <w:noProof/>
          <w:szCs w:val="22"/>
        </w:rPr>
      </w:r>
      <w:r w:rsidRPr="00693F1B">
        <w:rPr>
          <w:rFonts w:cs="Arial"/>
          <w:noProof/>
          <w:szCs w:val="22"/>
        </w:rPr>
        <w:fldChar w:fldCharType="separate"/>
      </w:r>
      <w:r w:rsidRPr="00693F1B">
        <w:rPr>
          <w:rFonts w:cs="Arial"/>
          <w:noProof/>
          <w:szCs w:val="22"/>
        </w:rPr>
        <w:t>13</w:t>
      </w:r>
      <w:r w:rsidRPr="00693F1B">
        <w:rPr>
          <w:rFonts w:cs="Arial"/>
          <w:noProof/>
          <w:szCs w:val="22"/>
        </w:rPr>
        <w:fldChar w:fldCharType="end"/>
      </w:r>
    </w:p>
    <w:p w14:paraId="2A4F2949"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24 Right to clarification, comments and remediation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_Toc466548641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4</w:t>
      </w:r>
    </w:p>
    <w:p w14:paraId="39EF956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25 Right to question and complain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_Toc466548642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5</w:t>
      </w:r>
    </w:p>
    <w:p w14:paraId="37449AD7"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26 Exercising of rights of data subjects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_Toc466548643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5</w:t>
      </w:r>
    </w:p>
    <w:p w14:paraId="5DF509F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27 Hard copy of the Binding Corporate Rules Privacy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_Toc466548644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5</w:t>
      </w:r>
    </w:p>
    <w:p w14:paraId="1C8B223E"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4</w:t>
      </w:r>
      <w:r w:rsidRPr="00693F1B">
        <w:rPr>
          <w:rFonts w:eastAsiaTheme="minorEastAsia" w:cs="Arial"/>
          <w:noProof/>
          <w:szCs w:val="22"/>
          <w:lang w:val="sk-SK" w:eastAsia="sk-SK"/>
        </w:rPr>
        <w:tab/>
      </w:r>
      <w:r w:rsidRPr="00693F1B">
        <w:rPr>
          <w:rFonts w:cs="Arial"/>
          <w:b/>
          <w:noProof/>
          <w:szCs w:val="22"/>
        </w:rPr>
        <w:t>Data privacy organization</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_Toc466548645 \h </w:instrText>
      </w:r>
      <w:r w:rsidRPr="00693F1B">
        <w:rPr>
          <w:rFonts w:cs="Arial"/>
          <w:b/>
          <w:noProof/>
          <w:szCs w:val="22"/>
        </w:rPr>
      </w:r>
      <w:r w:rsidRPr="00693F1B">
        <w:rPr>
          <w:rFonts w:cs="Arial"/>
          <w:b/>
          <w:noProof/>
          <w:szCs w:val="22"/>
        </w:rPr>
        <w:fldChar w:fldCharType="separate"/>
      </w:r>
      <w:r w:rsidRPr="00693F1B">
        <w:rPr>
          <w:rFonts w:cs="Arial"/>
          <w:b/>
          <w:noProof/>
          <w:szCs w:val="22"/>
        </w:rPr>
        <w:t>1</w:t>
      </w:r>
      <w:r w:rsidRPr="00693F1B">
        <w:rPr>
          <w:rFonts w:cs="Arial"/>
          <w:b/>
          <w:noProof/>
          <w:szCs w:val="22"/>
        </w:rPr>
        <w:fldChar w:fldCharType="end"/>
      </w:r>
      <w:r w:rsidRPr="00693F1B">
        <w:rPr>
          <w:rFonts w:cs="Arial"/>
          <w:b/>
          <w:noProof/>
          <w:szCs w:val="22"/>
        </w:rPr>
        <w:t>5</w:t>
      </w:r>
    </w:p>
    <w:p w14:paraId="20AD672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28 Responsibility for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_Toc466548646 \h </w:instrText>
      </w:r>
      <w:r w:rsidRPr="00693F1B">
        <w:rPr>
          <w:rFonts w:cs="Arial"/>
          <w:noProof/>
          <w:szCs w:val="22"/>
        </w:rPr>
      </w:r>
      <w:r w:rsidRPr="00693F1B">
        <w:rPr>
          <w:rFonts w:cs="Arial"/>
          <w:noProof/>
          <w:szCs w:val="22"/>
        </w:rPr>
        <w:fldChar w:fldCharType="separate"/>
      </w:r>
      <w:r w:rsidRPr="00693F1B">
        <w:rPr>
          <w:rFonts w:cs="Arial"/>
          <w:noProof/>
          <w:szCs w:val="22"/>
        </w:rPr>
        <w:t>15</w:t>
      </w:r>
      <w:r w:rsidRPr="00693F1B">
        <w:rPr>
          <w:rFonts w:cs="Arial"/>
          <w:noProof/>
          <w:szCs w:val="22"/>
        </w:rPr>
        <w:fldChar w:fldCharType="end"/>
      </w:r>
    </w:p>
    <w:p w14:paraId="375A6F8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29 Data Protection Officer</w:t>
      </w:r>
      <w:r w:rsidRPr="00693F1B">
        <w:rPr>
          <w:rFonts w:cs="Arial"/>
          <w:noProof/>
          <w:szCs w:val="22"/>
        </w:rPr>
        <w:tab/>
        <w:t>15</w:t>
      </w:r>
    </w:p>
    <w:p w14:paraId="237632CA"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30 Group Data Privacy Officer</w:t>
      </w:r>
      <w:r w:rsidRPr="00693F1B">
        <w:rPr>
          <w:rFonts w:cs="Arial"/>
          <w:noProof/>
          <w:szCs w:val="22"/>
        </w:rPr>
        <w:tab/>
        <w:t>16</w:t>
      </w:r>
    </w:p>
    <w:p w14:paraId="08873C9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31 Duty to inform in case of infringements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_Toc466548649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6</w:t>
      </w:r>
    </w:p>
    <w:p w14:paraId="472B173C"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32 Review of the level of data privacy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_Toc466548650 \h </w:instrText>
      </w:r>
      <w:r w:rsidRPr="00693F1B">
        <w:rPr>
          <w:rFonts w:cs="Arial"/>
          <w:noProof/>
          <w:szCs w:val="22"/>
        </w:rPr>
      </w:r>
      <w:r w:rsidRPr="00693F1B">
        <w:rPr>
          <w:rFonts w:cs="Arial"/>
          <w:noProof/>
          <w:szCs w:val="22"/>
        </w:rPr>
        <w:fldChar w:fldCharType="separate"/>
      </w:r>
      <w:r w:rsidRPr="00693F1B">
        <w:rPr>
          <w:rFonts w:cs="Arial"/>
          <w:noProof/>
          <w:szCs w:val="22"/>
        </w:rPr>
        <w:t>16</w:t>
      </w:r>
      <w:r w:rsidRPr="00693F1B">
        <w:rPr>
          <w:rFonts w:cs="Arial"/>
          <w:noProof/>
          <w:szCs w:val="22"/>
        </w:rPr>
        <w:fldChar w:fldCharType="end"/>
      </w:r>
    </w:p>
    <w:p w14:paraId="5B27381B"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33 Employee commitment and training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_Toc466548651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7</w:t>
      </w:r>
    </w:p>
    <w:p w14:paraId="0AA03F7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34 Cooperation with supervisory authorities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_Toc466548652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8</w:t>
      </w:r>
    </w:p>
    <w:p w14:paraId="40AED7D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35 Responsible contacts for queries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_Toc466548653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8</w:t>
      </w:r>
    </w:p>
    <w:p w14:paraId="0E9C6F97"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5</w:t>
      </w:r>
      <w:r w:rsidRPr="00693F1B">
        <w:rPr>
          <w:rFonts w:eastAsiaTheme="minorEastAsia" w:cs="Arial"/>
          <w:noProof/>
          <w:szCs w:val="22"/>
          <w:lang w:val="sk-SK" w:eastAsia="sk-SK"/>
        </w:rPr>
        <w:tab/>
      </w:r>
      <w:r w:rsidRPr="00693F1B">
        <w:rPr>
          <w:rFonts w:cs="Arial"/>
          <w:b/>
          <w:noProof/>
          <w:szCs w:val="22"/>
        </w:rPr>
        <w:t>Liability</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_Toc466548654 \h </w:instrText>
      </w:r>
      <w:r w:rsidRPr="00693F1B">
        <w:rPr>
          <w:rFonts w:cs="Arial"/>
          <w:b/>
          <w:noProof/>
          <w:szCs w:val="22"/>
        </w:rPr>
      </w:r>
      <w:r w:rsidRPr="00693F1B">
        <w:rPr>
          <w:rFonts w:cs="Arial"/>
          <w:b/>
          <w:noProof/>
          <w:szCs w:val="22"/>
        </w:rPr>
        <w:fldChar w:fldCharType="separate"/>
      </w:r>
      <w:r w:rsidRPr="00693F1B">
        <w:rPr>
          <w:rFonts w:cs="Arial"/>
          <w:b/>
          <w:noProof/>
          <w:szCs w:val="22"/>
        </w:rPr>
        <w:t>1</w:t>
      </w:r>
      <w:r w:rsidRPr="00693F1B">
        <w:rPr>
          <w:rFonts w:cs="Arial"/>
          <w:b/>
          <w:noProof/>
          <w:szCs w:val="22"/>
        </w:rPr>
        <w:fldChar w:fldCharType="end"/>
      </w:r>
      <w:r w:rsidRPr="00693F1B">
        <w:rPr>
          <w:rFonts w:cs="Arial"/>
          <w:b/>
          <w:noProof/>
          <w:szCs w:val="22"/>
        </w:rPr>
        <w:t>8</w:t>
      </w:r>
    </w:p>
    <w:p w14:paraId="2271A4B6"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36 Area of application of the rules on liability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_Toc466548655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8</w:t>
      </w:r>
    </w:p>
    <w:p w14:paraId="7CC89E1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37 Indemnitor</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_Toc466548656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37653571"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38 Burden of proof</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_Toc466548657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40BFF15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39 Third-party benefits for data subjects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_Toc466548658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1E996BEC"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40 Place of jurisdiction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_Toc466548659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7ECDF8C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41 Out-of-court arbitration</w:t>
      </w:r>
      <w:r w:rsidRPr="00693F1B">
        <w:rPr>
          <w:rFonts w:cs="Arial"/>
          <w:noProof/>
          <w:szCs w:val="22"/>
        </w:rPr>
        <w:tab/>
        <w:t>20</w:t>
      </w:r>
    </w:p>
    <w:p w14:paraId="3ECCCA8C"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6</w:t>
      </w:r>
      <w:r w:rsidRPr="00693F1B">
        <w:rPr>
          <w:rFonts w:eastAsiaTheme="minorEastAsia" w:cs="Arial"/>
          <w:noProof/>
          <w:szCs w:val="22"/>
          <w:lang w:val="sk-SK" w:eastAsia="sk-SK"/>
        </w:rPr>
        <w:tab/>
      </w:r>
      <w:r w:rsidRPr="00693F1B">
        <w:rPr>
          <w:rFonts w:cs="Arial"/>
          <w:b/>
          <w:noProof/>
          <w:szCs w:val="22"/>
        </w:rPr>
        <w:t>Final provisions</w:t>
      </w:r>
      <w:r w:rsidRPr="00693F1B">
        <w:rPr>
          <w:rFonts w:cs="Arial"/>
          <w:b/>
          <w:noProof/>
          <w:szCs w:val="22"/>
        </w:rPr>
        <w:tab/>
        <w:t>20</w:t>
      </w:r>
    </w:p>
    <w:p w14:paraId="51832CC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42 Reviewing and amending these Binding Corporate RulesPrivacy</w:t>
      </w:r>
      <w:r w:rsidRPr="00693F1B">
        <w:rPr>
          <w:rFonts w:cs="Arial"/>
          <w:noProof/>
          <w:szCs w:val="22"/>
        </w:rPr>
        <w:tab/>
        <w:t>20</w:t>
      </w:r>
    </w:p>
    <w:p w14:paraId="305AD3C5"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43 List of contacts and companies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_Toc466548663 \h </w:instrText>
      </w:r>
      <w:r w:rsidRPr="00693F1B">
        <w:rPr>
          <w:rFonts w:cs="Arial"/>
          <w:noProof/>
          <w:szCs w:val="22"/>
        </w:rPr>
      </w:r>
      <w:r w:rsidRPr="00693F1B">
        <w:rPr>
          <w:rFonts w:cs="Arial"/>
          <w:noProof/>
          <w:szCs w:val="22"/>
        </w:rPr>
        <w:fldChar w:fldCharType="separate"/>
      </w:r>
      <w:r w:rsidRPr="00693F1B">
        <w:rPr>
          <w:rFonts w:cs="Arial"/>
          <w:noProof/>
          <w:szCs w:val="22"/>
        </w:rPr>
        <w:t>2</w:t>
      </w:r>
      <w:r w:rsidRPr="00693F1B">
        <w:rPr>
          <w:rFonts w:cs="Arial"/>
          <w:noProof/>
          <w:szCs w:val="22"/>
        </w:rPr>
        <w:fldChar w:fldCharType="end"/>
      </w:r>
      <w:r w:rsidRPr="00693F1B">
        <w:rPr>
          <w:rFonts w:cs="Arial"/>
          <w:noProof/>
          <w:szCs w:val="22"/>
        </w:rPr>
        <w:t>1</w:t>
      </w:r>
    </w:p>
    <w:p w14:paraId="277B0CDA"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44 Procedural law / severability clause</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_Toc466548664 \h </w:instrText>
      </w:r>
      <w:r w:rsidRPr="00693F1B">
        <w:rPr>
          <w:rFonts w:cs="Arial"/>
          <w:noProof/>
          <w:szCs w:val="22"/>
        </w:rPr>
      </w:r>
      <w:r w:rsidRPr="00693F1B">
        <w:rPr>
          <w:rFonts w:cs="Arial"/>
          <w:noProof/>
          <w:szCs w:val="22"/>
        </w:rPr>
        <w:fldChar w:fldCharType="separate"/>
      </w:r>
      <w:r w:rsidRPr="00693F1B">
        <w:rPr>
          <w:rFonts w:cs="Arial"/>
          <w:noProof/>
          <w:szCs w:val="22"/>
        </w:rPr>
        <w:t>2</w:t>
      </w:r>
      <w:r w:rsidRPr="00693F1B">
        <w:rPr>
          <w:rFonts w:cs="Arial"/>
          <w:noProof/>
          <w:szCs w:val="22"/>
        </w:rPr>
        <w:fldChar w:fldCharType="end"/>
      </w:r>
      <w:r w:rsidRPr="00693F1B">
        <w:rPr>
          <w:rFonts w:cs="Arial"/>
          <w:noProof/>
          <w:szCs w:val="22"/>
        </w:rPr>
        <w:t>1</w:t>
      </w:r>
    </w:p>
    <w:p w14:paraId="36A8CA55"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45 Publication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_Toc466548665 \h </w:instrText>
      </w:r>
      <w:r w:rsidRPr="00693F1B">
        <w:rPr>
          <w:rFonts w:cs="Arial"/>
          <w:noProof/>
          <w:szCs w:val="22"/>
        </w:rPr>
      </w:r>
      <w:r w:rsidRPr="00693F1B">
        <w:rPr>
          <w:rFonts w:cs="Arial"/>
          <w:noProof/>
          <w:szCs w:val="22"/>
        </w:rPr>
        <w:fldChar w:fldCharType="separate"/>
      </w:r>
      <w:r w:rsidRPr="00693F1B">
        <w:rPr>
          <w:rFonts w:cs="Arial"/>
          <w:noProof/>
          <w:szCs w:val="22"/>
        </w:rPr>
        <w:t>2</w:t>
      </w:r>
      <w:r w:rsidRPr="00693F1B">
        <w:rPr>
          <w:rFonts w:cs="Arial"/>
          <w:noProof/>
          <w:szCs w:val="22"/>
        </w:rPr>
        <w:fldChar w:fldCharType="end"/>
      </w:r>
      <w:r w:rsidRPr="00693F1B">
        <w:rPr>
          <w:rFonts w:cs="Arial"/>
          <w:noProof/>
          <w:szCs w:val="22"/>
        </w:rPr>
        <w:t>1</w:t>
      </w:r>
    </w:p>
    <w:p w14:paraId="0466EF22"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7</w:t>
      </w:r>
      <w:r w:rsidRPr="00693F1B">
        <w:rPr>
          <w:rFonts w:eastAsiaTheme="minorEastAsia" w:cs="Arial"/>
          <w:noProof/>
          <w:szCs w:val="22"/>
          <w:lang w:val="sk-SK" w:eastAsia="sk-SK"/>
        </w:rPr>
        <w:tab/>
      </w:r>
      <w:r w:rsidRPr="00693F1B">
        <w:rPr>
          <w:rFonts w:cs="Arial"/>
          <w:b/>
          <w:noProof/>
          <w:szCs w:val="22"/>
        </w:rPr>
        <w:t>Definitions and terms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_Toc466548666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1</w:t>
      </w:r>
    </w:p>
    <w:p w14:paraId="7BF08D11"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8</w:t>
      </w:r>
      <w:r w:rsidRPr="00693F1B">
        <w:rPr>
          <w:rFonts w:eastAsiaTheme="minorEastAsia" w:cs="Arial"/>
          <w:noProof/>
          <w:szCs w:val="22"/>
          <w:lang w:val="sk-SK" w:eastAsia="sk-SK"/>
        </w:rPr>
        <w:tab/>
      </w:r>
      <w:r w:rsidRPr="00693F1B">
        <w:rPr>
          <w:rFonts w:cs="Arial"/>
          <w:b/>
          <w:noProof/>
          <w:szCs w:val="22"/>
        </w:rPr>
        <w:t>Related Documents</w:t>
      </w:r>
      <w:r w:rsidRPr="00693F1B">
        <w:rPr>
          <w:rFonts w:cs="Arial"/>
          <w:b/>
          <w:noProof/>
          <w:szCs w:val="22"/>
        </w:rPr>
        <w:tab/>
        <w:t>23</w:t>
      </w:r>
    </w:p>
    <w:p w14:paraId="5660BB56"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9</w:t>
      </w:r>
      <w:r w:rsidRPr="00693F1B">
        <w:rPr>
          <w:rFonts w:eastAsiaTheme="minorEastAsia" w:cs="Arial"/>
          <w:noProof/>
          <w:szCs w:val="22"/>
          <w:lang w:val="sk-SK" w:eastAsia="sk-SK"/>
        </w:rPr>
        <w:tab/>
      </w:r>
      <w:r w:rsidRPr="00693F1B">
        <w:rPr>
          <w:rFonts w:cs="Arial"/>
          <w:b/>
          <w:noProof/>
          <w:szCs w:val="22"/>
        </w:rPr>
        <w:t>Records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_Toc466548668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3</w:t>
      </w:r>
    </w:p>
    <w:p w14:paraId="57FFBD50"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10</w:t>
      </w:r>
      <w:r w:rsidRPr="00693F1B">
        <w:rPr>
          <w:rFonts w:eastAsiaTheme="minorEastAsia" w:cs="Arial"/>
          <w:noProof/>
          <w:szCs w:val="22"/>
          <w:lang w:val="sk-SK" w:eastAsia="sk-SK"/>
        </w:rPr>
        <w:tab/>
      </w:r>
      <w:r w:rsidRPr="00693F1B">
        <w:rPr>
          <w:rFonts w:cs="Arial"/>
          <w:b/>
          <w:noProof/>
          <w:szCs w:val="22"/>
        </w:rPr>
        <w:t>Annexes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_Toc466548669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3</w:t>
      </w:r>
    </w:p>
    <w:p w14:paraId="090E958F"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11</w:t>
      </w:r>
      <w:r w:rsidRPr="00693F1B">
        <w:rPr>
          <w:rFonts w:eastAsiaTheme="minorEastAsia" w:cs="Arial"/>
          <w:noProof/>
          <w:szCs w:val="22"/>
          <w:lang w:val="sk-SK" w:eastAsia="sk-SK"/>
        </w:rPr>
        <w:tab/>
      </w:r>
      <w:r w:rsidRPr="00693F1B">
        <w:rPr>
          <w:rFonts w:cs="Arial"/>
          <w:b/>
          <w:noProof/>
          <w:szCs w:val="22"/>
        </w:rPr>
        <w:t>Storage</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_Toc466548670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3</w:t>
      </w:r>
    </w:p>
    <w:p w14:paraId="7D4B2286" w14:textId="0F8C4D38" w:rsidR="004214F8" w:rsidRPr="00693F1B" w:rsidRDefault="004214F8" w:rsidP="004214F8">
      <w:pPr>
        <w:tabs>
          <w:tab w:val="left" w:pos="851"/>
        </w:tabs>
        <w:ind w:left="851" w:hanging="851"/>
        <w:rPr>
          <w:rFonts w:cs="Arial"/>
          <w:szCs w:val="22"/>
        </w:rPr>
      </w:pPr>
      <w:r w:rsidRPr="00693F1B">
        <w:rPr>
          <w:rFonts w:cs="Arial"/>
          <w:b/>
          <w:szCs w:val="22"/>
        </w:rPr>
        <w:lastRenderedPageBreak/>
        <w:fldChar w:fldCharType="end"/>
      </w:r>
    </w:p>
    <w:p w14:paraId="63C9FBBA" w14:textId="1311CDF8" w:rsidR="00571342" w:rsidRPr="00693F1B" w:rsidRDefault="00571342" w:rsidP="004214F8">
      <w:pPr>
        <w:pStyle w:val="TOC1"/>
        <w:tabs>
          <w:tab w:val="left" w:pos="851"/>
        </w:tabs>
        <w:ind w:left="851" w:hanging="851"/>
        <w:rPr>
          <w:rFonts w:ascii="Arial" w:hAnsi="Arial" w:cs="Arial"/>
          <w:sz w:val="22"/>
          <w:szCs w:val="22"/>
        </w:rPr>
      </w:pPr>
    </w:p>
    <w:p w14:paraId="56CAF3F2" w14:textId="77777777" w:rsidR="00571342" w:rsidRDefault="00571342" w:rsidP="00571342">
      <w:pPr>
        <w:tabs>
          <w:tab w:val="left" w:pos="851"/>
        </w:tabs>
        <w:spacing w:after="0"/>
        <w:ind w:left="851" w:hanging="851"/>
        <w:rPr>
          <w:color w:val="E20074"/>
          <w:sz w:val="38"/>
          <w:szCs w:val="32"/>
          <w:lang w:val="sk-SK"/>
        </w:rPr>
      </w:pPr>
      <w:r w:rsidRPr="008A1A05">
        <w:rPr>
          <w:rFonts w:cs="Arial"/>
        </w:rPr>
        <w:br w:type="page"/>
      </w:r>
      <w:bookmarkStart w:id="2" w:name="_Toc57113879"/>
      <w:bookmarkStart w:id="3" w:name="_Toc57114592"/>
      <w:bookmarkStart w:id="4" w:name="_Toc57114656"/>
      <w:bookmarkStart w:id="5" w:name="_Toc433805007"/>
      <w:bookmarkEnd w:id="2"/>
      <w:bookmarkEnd w:id="3"/>
      <w:bookmarkEnd w:id="4"/>
      <w:r w:rsidRPr="00E85162">
        <w:rPr>
          <w:color w:val="E20074"/>
          <w:sz w:val="38"/>
          <w:szCs w:val="32"/>
          <w:lang w:val="sk-SK"/>
        </w:rPr>
        <w:lastRenderedPageBreak/>
        <w:t>Preamble</w:t>
      </w:r>
      <w:bookmarkEnd w:id="5"/>
    </w:p>
    <w:p w14:paraId="42FD81E6" w14:textId="77777777" w:rsidR="00571342" w:rsidRPr="008A1A05" w:rsidRDefault="00571342" w:rsidP="00571342">
      <w:pPr>
        <w:tabs>
          <w:tab w:val="left" w:pos="851"/>
        </w:tabs>
        <w:spacing w:after="0"/>
        <w:ind w:left="851" w:hanging="851"/>
        <w:rPr>
          <w:rFonts w:cs="Arial"/>
        </w:rPr>
      </w:pPr>
    </w:p>
    <w:p w14:paraId="126D3F7B"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(1) </w:t>
      </w:r>
      <w:r>
        <w:rPr>
          <w:rFonts w:cs="Arial"/>
          <w:color w:val="000000"/>
          <w:sz w:val="23"/>
          <w:szCs w:val="23"/>
          <w:lang w:eastAsia="en-US"/>
        </w:rPr>
        <w:tab/>
      </w:r>
      <w:r w:rsidRPr="008A1A05">
        <w:rPr>
          <w:rFonts w:cs="Arial"/>
          <w:color w:val="000000"/>
          <w:sz w:val="23"/>
          <w:szCs w:val="23"/>
          <w:lang w:eastAsia="en-US"/>
        </w:rPr>
        <w:t xml:space="preserve">Protecting the personal data of customers, employees and other individuals connected with the Deutsche Telekom Group is a top priority for all companies within the Deutsche Telekom Group. </w:t>
      </w:r>
    </w:p>
    <w:p w14:paraId="04290CE2"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35DFDA3F"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 xml:space="preserve">Deutsche Telekom Group companies are aware that the success of Deutsche Telekom </w:t>
      </w:r>
      <w:proofErr w:type="gramStart"/>
      <w:r w:rsidRPr="008A1A05">
        <w:rPr>
          <w:rFonts w:cs="Arial"/>
          <w:color w:val="000000"/>
          <w:sz w:val="23"/>
          <w:szCs w:val="23"/>
          <w:lang w:eastAsia="en-US"/>
        </w:rPr>
        <w:t>as a whole is</w:t>
      </w:r>
      <w:proofErr w:type="gramEnd"/>
      <w:r w:rsidRPr="008A1A05">
        <w:rPr>
          <w:rFonts w:cs="Arial"/>
          <w:color w:val="000000"/>
          <w:sz w:val="23"/>
          <w:szCs w:val="23"/>
          <w:lang w:eastAsia="en-US"/>
        </w:rPr>
        <w:t xml:space="preserve"> dependent not only on global networking of information flows, but also above all on trustworthy and safe handling of personal data.</w:t>
      </w:r>
    </w:p>
    <w:p w14:paraId="67C479C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 </w:t>
      </w:r>
    </w:p>
    <w:p w14:paraId="7781A248"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(3) </w:t>
      </w:r>
      <w:r>
        <w:rPr>
          <w:rFonts w:cs="Arial"/>
          <w:color w:val="000000"/>
          <w:sz w:val="23"/>
          <w:szCs w:val="23"/>
          <w:lang w:eastAsia="en-US"/>
        </w:rPr>
        <w:tab/>
      </w:r>
      <w:r w:rsidRPr="008A1A05">
        <w:rPr>
          <w:rFonts w:cs="Arial"/>
          <w:color w:val="000000"/>
          <w:sz w:val="23"/>
          <w:szCs w:val="23"/>
          <w:lang w:eastAsia="en-US"/>
        </w:rPr>
        <w:t xml:space="preserve">In many areas, the Deutsche Telekom Group is perceived by its customers and the general public as a single entity. Therefore it is the common concern of Deutsche Telekom Group companies to make an important contribution to the joint success of the company and to support the claim of the Deutsche Telekom Group of being a provider of high-quality products and innovative services by implementing these Binding Corporate Rules Privacy. </w:t>
      </w:r>
    </w:p>
    <w:p w14:paraId="433BAB2D"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6322C379" w14:textId="77777777" w:rsidR="00571342" w:rsidRPr="008A1A05" w:rsidRDefault="00571342" w:rsidP="00571342">
      <w:pPr>
        <w:tabs>
          <w:tab w:val="left" w:pos="426"/>
        </w:tabs>
        <w:jc w:val="both"/>
        <w:rPr>
          <w:rFonts w:cs="Arial"/>
          <w:color w:val="000000"/>
          <w:sz w:val="23"/>
          <w:szCs w:val="23"/>
          <w:lang w:eastAsia="en-US"/>
        </w:rPr>
      </w:pPr>
      <w:r w:rsidRPr="008A1A05">
        <w:rPr>
          <w:rFonts w:cs="Arial"/>
          <w:color w:val="000000"/>
          <w:sz w:val="23"/>
          <w:szCs w:val="23"/>
          <w:lang w:eastAsia="en-US"/>
        </w:rPr>
        <w:t xml:space="preserve">(4) </w:t>
      </w:r>
      <w:r>
        <w:rPr>
          <w:rFonts w:cs="Arial"/>
          <w:color w:val="000000"/>
          <w:sz w:val="23"/>
          <w:szCs w:val="23"/>
          <w:lang w:eastAsia="en-US"/>
        </w:rPr>
        <w:tab/>
      </w:r>
      <w:r w:rsidRPr="008A1A05">
        <w:rPr>
          <w:rFonts w:cs="Arial"/>
          <w:color w:val="000000"/>
          <w:sz w:val="23"/>
          <w:szCs w:val="23"/>
          <w:lang w:eastAsia="en-US"/>
        </w:rPr>
        <w:t xml:space="preserve">In providing these Binding Corporate Rules Privacy, the Deutsche Telekom Group is creating a standardized and high level of data privacy worldwide, applicable to the </w:t>
      </w:r>
      <w:r>
        <w:rPr>
          <w:rFonts w:cs="Arial"/>
          <w:color w:val="000000"/>
          <w:sz w:val="23"/>
          <w:szCs w:val="23"/>
          <w:lang w:eastAsia="en-US"/>
        </w:rPr>
        <w:t>processing</w:t>
      </w:r>
      <w:r w:rsidRPr="008A1A05">
        <w:rPr>
          <w:rFonts w:cs="Arial"/>
          <w:color w:val="000000"/>
          <w:sz w:val="23"/>
          <w:szCs w:val="23"/>
          <w:lang w:eastAsia="en-US"/>
        </w:rPr>
        <w:t xml:space="preserve"> of data both within one company and across companies, and to the transfer of data within Germany and internationally. Within the Deutsche Telekom Group, personal data must be processed by the recipient according to the principles of data protection law that apply to the transferring party.</w:t>
      </w:r>
    </w:p>
    <w:p w14:paraId="47B1E8E6" w14:textId="77777777" w:rsidR="00571342" w:rsidRDefault="00571342" w:rsidP="00571342">
      <w:pPr>
        <w:jc w:val="both"/>
        <w:rPr>
          <w:rFonts w:cs="Arial"/>
          <w:color w:val="000000"/>
          <w:sz w:val="23"/>
          <w:szCs w:val="23"/>
          <w:lang w:eastAsia="en-US"/>
        </w:rPr>
      </w:pPr>
    </w:p>
    <w:p w14:paraId="0F40A7A2" w14:textId="77777777" w:rsidR="00571342" w:rsidRDefault="00571342" w:rsidP="00571342">
      <w:pPr>
        <w:jc w:val="both"/>
        <w:rPr>
          <w:rFonts w:cs="Arial"/>
          <w:color w:val="000000"/>
          <w:sz w:val="23"/>
          <w:szCs w:val="23"/>
          <w:lang w:eastAsia="en-US"/>
        </w:rPr>
      </w:pPr>
    </w:p>
    <w:p w14:paraId="3E6BB0CB" w14:textId="77777777" w:rsidR="00571342" w:rsidRDefault="00571342" w:rsidP="00571342">
      <w:pPr>
        <w:jc w:val="both"/>
        <w:rPr>
          <w:rFonts w:cs="Arial"/>
          <w:color w:val="000000"/>
          <w:sz w:val="23"/>
          <w:szCs w:val="23"/>
          <w:lang w:eastAsia="en-US"/>
        </w:rPr>
      </w:pPr>
    </w:p>
    <w:p w14:paraId="446A2567" w14:textId="77777777" w:rsidR="00571342" w:rsidRDefault="00571342" w:rsidP="00571342">
      <w:pPr>
        <w:jc w:val="both"/>
        <w:rPr>
          <w:rFonts w:cs="Arial"/>
          <w:color w:val="000000"/>
          <w:sz w:val="23"/>
          <w:szCs w:val="23"/>
          <w:lang w:eastAsia="en-US"/>
        </w:rPr>
      </w:pPr>
    </w:p>
    <w:p w14:paraId="3729A919" w14:textId="77777777" w:rsidR="00571342" w:rsidRDefault="00571342" w:rsidP="00571342">
      <w:pPr>
        <w:jc w:val="both"/>
        <w:rPr>
          <w:rFonts w:cs="Arial"/>
          <w:color w:val="000000"/>
          <w:sz w:val="23"/>
          <w:szCs w:val="23"/>
          <w:lang w:eastAsia="en-US"/>
        </w:rPr>
      </w:pPr>
    </w:p>
    <w:p w14:paraId="54490543" w14:textId="77777777" w:rsidR="00571342" w:rsidRDefault="00571342" w:rsidP="00571342">
      <w:pPr>
        <w:jc w:val="both"/>
        <w:rPr>
          <w:rFonts w:cs="Arial"/>
          <w:color w:val="000000"/>
          <w:sz w:val="23"/>
          <w:szCs w:val="23"/>
          <w:lang w:eastAsia="en-US"/>
        </w:rPr>
      </w:pPr>
    </w:p>
    <w:p w14:paraId="105BCBBC" w14:textId="77777777" w:rsidR="00571342" w:rsidRDefault="00571342" w:rsidP="00571342">
      <w:pPr>
        <w:jc w:val="both"/>
        <w:rPr>
          <w:rFonts w:cs="Arial"/>
          <w:color w:val="000000"/>
          <w:sz w:val="23"/>
          <w:szCs w:val="23"/>
          <w:lang w:eastAsia="en-US"/>
        </w:rPr>
      </w:pPr>
    </w:p>
    <w:p w14:paraId="2CA3B075" w14:textId="77777777" w:rsidR="00571342" w:rsidRDefault="00571342" w:rsidP="00571342">
      <w:pPr>
        <w:jc w:val="both"/>
        <w:rPr>
          <w:rFonts w:cs="Arial"/>
          <w:color w:val="000000"/>
          <w:sz w:val="23"/>
          <w:szCs w:val="23"/>
          <w:lang w:eastAsia="en-US"/>
        </w:rPr>
      </w:pPr>
    </w:p>
    <w:p w14:paraId="1EB54515" w14:textId="77777777" w:rsidR="00571342" w:rsidRDefault="00571342" w:rsidP="00571342">
      <w:pPr>
        <w:jc w:val="both"/>
        <w:rPr>
          <w:rFonts w:cs="Arial"/>
          <w:color w:val="000000"/>
          <w:sz w:val="23"/>
          <w:szCs w:val="23"/>
          <w:lang w:eastAsia="en-US"/>
        </w:rPr>
      </w:pPr>
    </w:p>
    <w:p w14:paraId="2B280288" w14:textId="77777777" w:rsidR="00571342" w:rsidRDefault="00571342" w:rsidP="00571342">
      <w:pPr>
        <w:jc w:val="both"/>
        <w:rPr>
          <w:rFonts w:cs="Arial"/>
          <w:color w:val="000000"/>
          <w:sz w:val="23"/>
          <w:szCs w:val="23"/>
          <w:lang w:eastAsia="en-US"/>
        </w:rPr>
      </w:pPr>
    </w:p>
    <w:p w14:paraId="38F5F552" w14:textId="77777777" w:rsidR="00571342" w:rsidRDefault="00571342" w:rsidP="00571342">
      <w:pPr>
        <w:jc w:val="both"/>
        <w:rPr>
          <w:rFonts w:cs="Arial"/>
          <w:color w:val="000000"/>
          <w:sz w:val="23"/>
          <w:szCs w:val="23"/>
          <w:lang w:eastAsia="en-US"/>
        </w:rPr>
      </w:pPr>
    </w:p>
    <w:p w14:paraId="4ED1236E" w14:textId="77777777" w:rsidR="00571342" w:rsidRDefault="00571342" w:rsidP="00571342">
      <w:pPr>
        <w:jc w:val="both"/>
        <w:rPr>
          <w:rFonts w:cs="Arial"/>
          <w:color w:val="000000"/>
          <w:sz w:val="23"/>
          <w:szCs w:val="23"/>
          <w:lang w:eastAsia="en-US"/>
        </w:rPr>
      </w:pPr>
    </w:p>
    <w:p w14:paraId="4849083B" w14:textId="77777777" w:rsidR="00571342" w:rsidRDefault="00571342" w:rsidP="00571342">
      <w:pPr>
        <w:jc w:val="both"/>
        <w:rPr>
          <w:rFonts w:cs="Arial"/>
          <w:color w:val="000000"/>
          <w:sz w:val="23"/>
          <w:szCs w:val="23"/>
          <w:lang w:eastAsia="en-US"/>
        </w:rPr>
      </w:pPr>
    </w:p>
    <w:p w14:paraId="34CD8E09" w14:textId="77777777" w:rsidR="00571342" w:rsidRDefault="00571342" w:rsidP="00571342">
      <w:pPr>
        <w:jc w:val="both"/>
        <w:rPr>
          <w:rFonts w:cs="Arial"/>
          <w:color w:val="000000"/>
          <w:sz w:val="23"/>
          <w:szCs w:val="23"/>
          <w:lang w:eastAsia="en-US"/>
        </w:rPr>
      </w:pPr>
    </w:p>
    <w:p w14:paraId="4CCEB780" w14:textId="77777777" w:rsidR="00571342" w:rsidRPr="008A1A05" w:rsidRDefault="00571342" w:rsidP="00571342">
      <w:pPr>
        <w:jc w:val="both"/>
        <w:rPr>
          <w:rFonts w:cs="Arial"/>
          <w:color w:val="000000"/>
          <w:sz w:val="23"/>
          <w:szCs w:val="23"/>
          <w:lang w:eastAsia="en-US"/>
        </w:rPr>
      </w:pPr>
    </w:p>
    <w:p w14:paraId="3162873D" w14:textId="77777777" w:rsidR="00571342" w:rsidRPr="008A1A05" w:rsidRDefault="00571342" w:rsidP="00571342">
      <w:pPr>
        <w:pStyle w:val="Heading1"/>
        <w:tabs>
          <w:tab w:val="clear" w:pos="1134"/>
          <w:tab w:val="num" w:pos="9356"/>
        </w:tabs>
        <w:ind w:left="993" w:hanging="993"/>
        <w:jc w:val="both"/>
        <w:rPr>
          <w:rFonts w:cs="Arial"/>
        </w:rPr>
      </w:pPr>
      <w:bookmarkStart w:id="6" w:name="_Toc40690228"/>
      <w:bookmarkStart w:id="7" w:name="_Toc40690437"/>
      <w:r w:rsidRPr="008A1A05">
        <w:rPr>
          <w:rFonts w:cs="Arial"/>
        </w:rPr>
        <w:lastRenderedPageBreak/>
        <w:t>S</w:t>
      </w:r>
      <w:r>
        <w:rPr>
          <w:rFonts w:cs="Arial"/>
        </w:rPr>
        <w:t>cope</w:t>
      </w:r>
      <w:bookmarkEnd w:id="6"/>
      <w:bookmarkEnd w:id="7"/>
    </w:p>
    <w:p w14:paraId="2BEAEB8E"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1 Legal nature of the Binding Corporate Rules Privacy </w:t>
      </w:r>
    </w:p>
    <w:p w14:paraId="6E5B697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Binding Corporate Rules Privacy shall be binding </w:t>
      </w:r>
      <w:proofErr w:type="gramStart"/>
      <w:r w:rsidRPr="008A1A05">
        <w:rPr>
          <w:rFonts w:cs="Arial"/>
          <w:color w:val="000000"/>
          <w:sz w:val="23"/>
          <w:szCs w:val="23"/>
          <w:lang w:eastAsia="en-US"/>
        </w:rPr>
        <w:t>with regard to</w:t>
      </w:r>
      <w:proofErr w:type="gramEnd"/>
      <w:r w:rsidRPr="008A1A05">
        <w:rPr>
          <w:rFonts w:cs="Arial"/>
          <w:color w:val="000000"/>
          <w:sz w:val="23"/>
          <w:szCs w:val="23"/>
          <w:lang w:eastAsia="en-US"/>
        </w:rPr>
        <w:t xml:space="preserve"> the processing of personal data (according to working paper </w:t>
      </w:r>
      <w:r>
        <w:rPr>
          <w:rFonts w:cs="Arial"/>
          <w:color w:val="000000"/>
          <w:sz w:val="23"/>
          <w:szCs w:val="23"/>
          <w:lang w:eastAsia="en-US"/>
        </w:rPr>
        <w:t>256</w:t>
      </w:r>
      <w:r w:rsidRPr="008A1A05">
        <w:rPr>
          <w:rFonts w:cs="Arial"/>
          <w:color w:val="000000"/>
          <w:sz w:val="23"/>
          <w:szCs w:val="23"/>
          <w:lang w:eastAsia="en-US"/>
        </w:rPr>
        <w:t xml:space="preserve">, Article 29 of the working group of the European Commission) by all Deutsche Telekom Group companies which have adopted them on a legally binding basis. The Binding Corporate Rules Privacy shall also be binding on all companies that can be required by Deutsche Telekom to adopt them and on all companies that have adopted them on a voluntary basis, regardless of where data is collected. </w:t>
      </w:r>
    </w:p>
    <w:p w14:paraId="43EB0ED8"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2 Scope of application </w:t>
      </w:r>
    </w:p>
    <w:p w14:paraId="2BA548EA"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Binding Corporate Rules Privacy shall apply to all types of personal data </w:t>
      </w:r>
      <w:r>
        <w:rPr>
          <w:rFonts w:cs="Arial"/>
          <w:color w:val="000000"/>
          <w:sz w:val="23"/>
          <w:szCs w:val="23"/>
          <w:lang w:eastAsia="en-US"/>
        </w:rPr>
        <w:t>processing</w:t>
      </w:r>
      <w:r w:rsidRPr="008A1A05">
        <w:rPr>
          <w:rFonts w:cs="Arial"/>
          <w:color w:val="000000"/>
          <w:sz w:val="23"/>
          <w:szCs w:val="23"/>
          <w:lang w:eastAsia="en-US"/>
        </w:rPr>
        <w:t xml:space="preserve"> within the Deutsche Telekom Group, regardless of where the data is collected. Personal data shall be </w:t>
      </w:r>
      <w:r>
        <w:rPr>
          <w:rFonts w:cs="Arial"/>
          <w:color w:val="000000"/>
          <w:sz w:val="23"/>
          <w:szCs w:val="23"/>
          <w:lang w:eastAsia="en-US"/>
        </w:rPr>
        <w:t>processed</w:t>
      </w:r>
      <w:r w:rsidRPr="008A1A05">
        <w:rPr>
          <w:rFonts w:cs="Arial"/>
          <w:color w:val="000000"/>
          <w:sz w:val="23"/>
          <w:szCs w:val="23"/>
          <w:lang w:eastAsia="en-US"/>
        </w:rPr>
        <w:t xml:space="preserve"> within the Deutsche Telekom Group for the following purposes in particular: </w:t>
      </w:r>
    </w:p>
    <w:p w14:paraId="7EEB07AE"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199293C7"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a</w:t>
      </w:r>
      <w:r w:rsidRPr="008A1A05">
        <w:rPr>
          <w:rFonts w:cs="Arial"/>
          <w:color w:val="000000"/>
          <w:sz w:val="23"/>
          <w:szCs w:val="23"/>
          <w:lang w:eastAsia="en-US"/>
        </w:rPr>
        <w:t xml:space="preserve">) To manage employee data when initiating, implementing and processing employment contracts and to address employees with products and services offered to them by the Deutsche Telekom Group or third parties. </w:t>
      </w:r>
    </w:p>
    <w:p w14:paraId="273BEC9F"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0F1537F"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b</w:t>
      </w:r>
      <w:r w:rsidRPr="008A1A05">
        <w:rPr>
          <w:rFonts w:cs="Arial"/>
          <w:color w:val="000000"/>
          <w:sz w:val="23"/>
          <w:szCs w:val="23"/>
          <w:lang w:eastAsia="en-US"/>
        </w:rPr>
        <w:t xml:space="preserve">) To initiate, implement and process business-customer and consumer agreements, and to carry out advertising and market-research activities aimed at informing customers and interested third parties about products and services offered by the Deutsche Telekom Group or third parties as appropriate. </w:t>
      </w:r>
    </w:p>
    <w:p w14:paraId="051D10C6"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719230B"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c</w:t>
      </w:r>
      <w:r w:rsidRPr="008A1A05">
        <w:rPr>
          <w:rFonts w:cs="Arial"/>
          <w:color w:val="000000"/>
          <w:sz w:val="23"/>
          <w:szCs w:val="23"/>
          <w:lang w:eastAsia="en-US"/>
        </w:rPr>
        <w:t xml:space="preserve">) To initiate and implement agreements with Deutsche Telekom Group service providers as part of the provision of services for the Deutsche Telekom Group. </w:t>
      </w:r>
    </w:p>
    <w:p w14:paraId="2A622FCB"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13D04D93"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d</w:t>
      </w:r>
      <w:r w:rsidRPr="008A1A05">
        <w:rPr>
          <w:rFonts w:cs="Arial"/>
          <w:color w:val="000000"/>
          <w:sz w:val="23"/>
          <w:szCs w:val="23"/>
          <w:lang w:eastAsia="en-US"/>
        </w:rPr>
        <w:t xml:space="preserve">) To enable appropriate </w:t>
      </w:r>
      <w:r>
        <w:rPr>
          <w:rFonts w:cs="Arial"/>
          <w:color w:val="000000"/>
          <w:sz w:val="23"/>
          <w:szCs w:val="23"/>
          <w:lang w:eastAsia="en-US"/>
        </w:rPr>
        <w:t>handling</w:t>
      </w:r>
      <w:r w:rsidRPr="008A1A05">
        <w:rPr>
          <w:rFonts w:cs="Arial"/>
          <w:color w:val="000000"/>
          <w:sz w:val="23"/>
          <w:szCs w:val="23"/>
          <w:lang w:eastAsia="en-US"/>
        </w:rPr>
        <w:t xml:space="preserve"> with other third parties, </w:t>
      </w:r>
      <w:proofErr w:type="gramStart"/>
      <w:r w:rsidRPr="008A1A05">
        <w:rPr>
          <w:rFonts w:cs="Arial"/>
          <w:color w:val="000000"/>
          <w:sz w:val="23"/>
          <w:szCs w:val="23"/>
          <w:lang w:eastAsia="en-US"/>
        </w:rPr>
        <w:t>in particular shareholders</w:t>
      </w:r>
      <w:proofErr w:type="gramEnd"/>
      <w:r w:rsidRPr="008A1A05">
        <w:rPr>
          <w:rFonts w:cs="Arial"/>
          <w:color w:val="000000"/>
          <w:sz w:val="23"/>
          <w:szCs w:val="23"/>
          <w:lang w:eastAsia="en-US"/>
        </w:rPr>
        <w:t xml:space="preserve">, partners or visitors, and to comply with binding legal regulations. </w:t>
      </w:r>
    </w:p>
    <w:p w14:paraId="393CB72D" w14:textId="77777777" w:rsidR="00571342" w:rsidRDefault="00571342" w:rsidP="00571342">
      <w:pPr>
        <w:autoSpaceDE w:val="0"/>
        <w:autoSpaceDN w:val="0"/>
        <w:adjustRightInd w:val="0"/>
        <w:spacing w:after="0"/>
        <w:jc w:val="both"/>
        <w:rPr>
          <w:rFonts w:cs="Arial"/>
          <w:color w:val="000000"/>
          <w:sz w:val="23"/>
          <w:szCs w:val="23"/>
          <w:lang w:eastAsia="en-US"/>
        </w:rPr>
      </w:pPr>
    </w:p>
    <w:p w14:paraId="694C0AB8"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Data shall be </w:t>
      </w:r>
      <w:r>
        <w:rPr>
          <w:rFonts w:cs="Arial"/>
          <w:color w:val="000000"/>
          <w:sz w:val="23"/>
          <w:szCs w:val="23"/>
          <w:lang w:eastAsia="en-US"/>
        </w:rPr>
        <w:t>processed</w:t>
      </w:r>
      <w:r w:rsidRPr="008A1A05">
        <w:rPr>
          <w:rFonts w:cs="Arial"/>
          <w:color w:val="000000"/>
          <w:sz w:val="23"/>
          <w:szCs w:val="23"/>
          <w:lang w:eastAsia="en-US"/>
        </w:rPr>
        <w:t xml:space="preserve"> in line with the current and future business purposes of the Deutsche Telekom Group companies, which include the provision of telecommunications services, digital services for consumers and b</w:t>
      </w:r>
      <w:r>
        <w:rPr>
          <w:rFonts w:cs="Arial"/>
          <w:color w:val="000000"/>
          <w:sz w:val="23"/>
          <w:szCs w:val="23"/>
          <w:lang w:eastAsia="en-US"/>
        </w:rPr>
        <w:t>usiness customers, IT services including data center services</w:t>
      </w:r>
      <w:r w:rsidRPr="008A1A05">
        <w:rPr>
          <w:rFonts w:cs="Arial"/>
          <w:color w:val="000000"/>
          <w:sz w:val="23"/>
          <w:szCs w:val="23"/>
          <w:lang w:eastAsia="en-US"/>
        </w:rPr>
        <w:t xml:space="preserve"> and advisory services. </w:t>
      </w:r>
    </w:p>
    <w:p w14:paraId="254418BA"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3 Relationship to other legal provisions </w:t>
      </w:r>
    </w:p>
    <w:p w14:paraId="40754FEB"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(1) The provisions of the Binding Corporate Rules Privacy are designed to ensure a high and standardized level of data privacy throughout the Deutsche Telekom Group. Existing</w:t>
      </w:r>
      <w:r>
        <w:rPr>
          <w:rFonts w:cs="Arial"/>
          <w:color w:val="000000"/>
          <w:sz w:val="23"/>
          <w:szCs w:val="23"/>
          <w:lang w:eastAsia="en-US"/>
        </w:rPr>
        <w:t xml:space="preserve"> legal</w:t>
      </w:r>
      <w:r w:rsidRPr="008A1A05">
        <w:rPr>
          <w:rFonts w:cs="Arial"/>
          <w:color w:val="000000"/>
          <w:sz w:val="23"/>
          <w:szCs w:val="23"/>
          <w:lang w:eastAsia="en-US"/>
        </w:rPr>
        <w:t xml:space="preserve"> obligations and regulations which individual companies have to comply with for the processing of personal data that go beyond the principles laid out in these Binding Corporate Rules Privacy, or that contains additional restrictions on the processing and use of personal data, shall remain unaffected by these Binding Corporate Rules Privacy. </w:t>
      </w:r>
    </w:p>
    <w:p w14:paraId="6F87B49F"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4293830"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lastRenderedPageBreak/>
        <w:t xml:space="preserve">(2) </w:t>
      </w:r>
      <w:r>
        <w:rPr>
          <w:rFonts w:cs="Arial"/>
          <w:color w:val="000000"/>
          <w:sz w:val="23"/>
          <w:szCs w:val="23"/>
          <w:lang w:eastAsia="en-US"/>
        </w:rPr>
        <w:tab/>
      </w:r>
      <w:r w:rsidRPr="008A1A05">
        <w:rPr>
          <w:rFonts w:cs="Arial"/>
          <w:color w:val="000000"/>
          <w:sz w:val="23"/>
          <w:szCs w:val="23"/>
          <w:lang w:eastAsia="en-US"/>
        </w:rPr>
        <w:t xml:space="preserve">Data collected in Europe shall be </w:t>
      </w:r>
      <w:r>
        <w:rPr>
          <w:rFonts w:cs="Arial"/>
          <w:color w:val="000000"/>
          <w:sz w:val="23"/>
          <w:szCs w:val="23"/>
          <w:lang w:eastAsia="en-US"/>
        </w:rPr>
        <w:t>processed</w:t>
      </w:r>
      <w:r w:rsidRPr="008A1A05">
        <w:rPr>
          <w:rFonts w:cs="Arial"/>
          <w:color w:val="000000"/>
          <w:sz w:val="23"/>
          <w:szCs w:val="23"/>
          <w:lang w:eastAsia="en-US"/>
        </w:rPr>
        <w:t xml:space="preserve"> generally in accordance with the legal provisions of the country in which the data was collected, regardless of where the data is </w:t>
      </w:r>
      <w:r>
        <w:rPr>
          <w:rFonts w:cs="Arial"/>
          <w:color w:val="000000"/>
          <w:sz w:val="23"/>
          <w:szCs w:val="23"/>
          <w:lang w:eastAsia="en-US"/>
        </w:rPr>
        <w:t>processed</w:t>
      </w:r>
      <w:r w:rsidRPr="008A1A05">
        <w:rPr>
          <w:rFonts w:cs="Arial"/>
          <w:color w:val="000000"/>
          <w:sz w:val="23"/>
          <w:szCs w:val="23"/>
          <w:lang w:eastAsia="en-US"/>
        </w:rPr>
        <w:t xml:space="preserve">, but at the very least in accordance with the requirements of these Binding Corporate Rules Privacy. </w:t>
      </w:r>
    </w:p>
    <w:p w14:paraId="7C5D7029"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27A4D639" w14:textId="77777777" w:rsidR="00571342" w:rsidRPr="0004257B" w:rsidRDefault="00571342" w:rsidP="00571342">
      <w:pPr>
        <w:tabs>
          <w:tab w:val="left" w:pos="426"/>
        </w:tabs>
        <w:spacing w:after="0"/>
        <w:jc w:val="both"/>
        <w:rPr>
          <w:rFonts w:cs="Arial"/>
        </w:rPr>
      </w:pPr>
      <w:r w:rsidRPr="008A1A05">
        <w:rPr>
          <w:rFonts w:cs="Arial"/>
          <w:color w:val="000000"/>
          <w:sz w:val="23"/>
          <w:szCs w:val="23"/>
          <w:lang w:eastAsia="en-US"/>
        </w:rPr>
        <w:t xml:space="preserve">(3) </w:t>
      </w:r>
      <w:r>
        <w:rPr>
          <w:rFonts w:cs="Arial"/>
          <w:color w:val="000000"/>
          <w:sz w:val="23"/>
          <w:szCs w:val="23"/>
          <w:lang w:eastAsia="en-US"/>
        </w:rPr>
        <w:tab/>
      </w:r>
      <w:r w:rsidRPr="008A1A05">
        <w:rPr>
          <w:rFonts w:cs="Arial"/>
          <w:color w:val="000000"/>
          <w:sz w:val="23"/>
          <w:szCs w:val="23"/>
          <w:lang w:eastAsia="en-US"/>
        </w:rPr>
        <w:t>The applicability of national legislation decreed for reasons of state security, national defense or public safety, or to prevent and investigate crimes and prosecute criminals, that requires data to be passed on to third parties shall remain unaffected by the provisions of these Binding Corporate Rules Privacy. If a company finds that significant sections of these Binding Corporate Rules Privacy contravene national data pr</w:t>
      </w:r>
      <w:r>
        <w:rPr>
          <w:rFonts w:cs="Arial"/>
          <w:color w:val="000000"/>
          <w:sz w:val="23"/>
          <w:szCs w:val="23"/>
          <w:lang w:eastAsia="en-US"/>
        </w:rPr>
        <w:t>otection</w:t>
      </w:r>
      <w:r w:rsidRPr="008A1A05">
        <w:rPr>
          <w:rFonts w:cs="Arial"/>
          <w:color w:val="000000"/>
          <w:sz w:val="23"/>
          <w:szCs w:val="23"/>
          <w:lang w:eastAsia="en-US"/>
        </w:rPr>
        <w:t xml:space="preserve"> provisions, preventing the parties from signing these Binding Corporate Rules Privacy, then the Group Data Privacy Officer of the Deutsche Telekom Group shall be informed without delay. The responsible supervisory authority of the company shall be involved in a mediatory capacity.</w:t>
      </w:r>
    </w:p>
    <w:p w14:paraId="79BB0FF6"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4 Expiry and termination </w:t>
      </w:r>
    </w:p>
    <w:p w14:paraId="1860469B"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 xml:space="preserve">These Binding Corporate Rules Privacy shall cease to be binding on a company if it leaves the Deutsche Telekom Group or invalidates these rules. However, the expiry or invalidation of the Binding Corporate Rules Privacy shall not release the company from the obligations and/or provisions of the Binding Corporate Rules Privacy governing the </w:t>
      </w:r>
      <w:r>
        <w:rPr>
          <w:rFonts w:cs="Arial"/>
          <w:color w:val="000000"/>
          <w:sz w:val="23"/>
          <w:szCs w:val="23"/>
          <w:lang w:eastAsia="en-US"/>
        </w:rPr>
        <w:t>processing</w:t>
      </w:r>
      <w:r w:rsidRPr="008A1A05">
        <w:rPr>
          <w:rFonts w:cs="Arial"/>
          <w:color w:val="000000"/>
          <w:sz w:val="23"/>
          <w:szCs w:val="23"/>
          <w:lang w:eastAsia="en-US"/>
        </w:rPr>
        <w:t xml:space="preserve"> of data already transmitted. Further data transfer from or to this company can only take place if other appropriate procedural guarantees are provided in line with the requirements of European law.</w:t>
      </w:r>
    </w:p>
    <w:p w14:paraId="40817410" w14:textId="77777777" w:rsidR="00571342" w:rsidRPr="008A1A05" w:rsidRDefault="00571342" w:rsidP="00571342">
      <w:pPr>
        <w:jc w:val="both"/>
        <w:rPr>
          <w:rFonts w:cs="Arial"/>
          <w:color w:val="000000"/>
          <w:sz w:val="23"/>
          <w:szCs w:val="23"/>
          <w:lang w:eastAsia="en-US"/>
        </w:rPr>
      </w:pPr>
    </w:p>
    <w:p w14:paraId="414E55CA" w14:textId="77777777" w:rsidR="00571342" w:rsidRPr="008A1A05" w:rsidRDefault="00571342" w:rsidP="00571342">
      <w:pPr>
        <w:pStyle w:val="Heading1"/>
        <w:tabs>
          <w:tab w:val="clear" w:pos="1134"/>
          <w:tab w:val="num" w:pos="9356"/>
        </w:tabs>
        <w:ind w:left="993" w:hanging="993"/>
        <w:jc w:val="both"/>
        <w:rPr>
          <w:rFonts w:cs="Arial"/>
        </w:rPr>
      </w:pPr>
      <w:bookmarkStart w:id="8" w:name="_Toc40690229"/>
      <w:bookmarkStart w:id="9" w:name="_Toc40690438"/>
      <w:r w:rsidRPr="008A1A05">
        <w:rPr>
          <w:rFonts w:cs="Arial"/>
        </w:rPr>
        <w:t>P</w:t>
      </w:r>
      <w:r>
        <w:rPr>
          <w:rFonts w:cs="Arial"/>
        </w:rPr>
        <w:t>rinciples</w:t>
      </w:r>
      <w:bookmarkEnd w:id="8"/>
      <w:bookmarkEnd w:id="9"/>
    </w:p>
    <w:p w14:paraId="753E0743" w14:textId="77777777" w:rsidR="00571342" w:rsidRPr="0004257B" w:rsidRDefault="00571342" w:rsidP="00571342">
      <w:pPr>
        <w:pStyle w:val="Heading2"/>
        <w:numPr>
          <w:ilvl w:val="0"/>
          <w:numId w:val="0"/>
        </w:numPr>
        <w:ind w:left="1418" w:hanging="1418"/>
      </w:pPr>
      <w:bookmarkStart w:id="10" w:name="_Toc40690439"/>
      <w:r w:rsidRPr="0004257B">
        <w:t>2.1</w:t>
      </w:r>
      <w:r w:rsidRPr="0004257B">
        <w:tab/>
        <w:t>Transparency of Data Processing</w:t>
      </w:r>
      <w:bookmarkEnd w:id="10"/>
    </w:p>
    <w:p w14:paraId="67A99038" w14:textId="77777777" w:rsidR="00571342" w:rsidRPr="0004257B" w:rsidRDefault="00571342" w:rsidP="00571342">
      <w:pPr>
        <w:pStyle w:val="Heading3"/>
        <w:numPr>
          <w:ilvl w:val="0"/>
          <w:numId w:val="0"/>
        </w:numPr>
        <w:ind w:left="1701" w:hanging="1701"/>
      </w:pPr>
      <w:r w:rsidRPr="0004257B">
        <w:t xml:space="preserve">§ 5 Duty to inform </w:t>
      </w:r>
    </w:p>
    <w:p w14:paraId="6F0EB059" w14:textId="06B27AC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data subjects shall be informed about how their personal data is</w:t>
      </w:r>
      <w:r w:rsidR="00693F1B">
        <w:rPr>
          <w:rFonts w:cs="Arial"/>
          <w:color w:val="000000"/>
          <w:sz w:val="23"/>
          <w:szCs w:val="23"/>
          <w:lang w:eastAsia="en-US"/>
        </w:rPr>
        <w:t xml:space="preserve"> </w:t>
      </w:r>
      <w:r>
        <w:rPr>
          <w:rFonts w:cs="Arial"/>
          <w:color w:val="000000"/>
          <w:sz w:val="23"/>
          <w:szCs w:val="23"/>
          <w:lang w:eastAsia="en-US"/>
        </w:rPr>
        <w:t>processed</w:t>
      </w:r>
      <w:r w:rsidRPr="008A1A05">
        <w:rPr>
          <w:rFonts w:cs="Arial"/>
          <w:color w:val="000000"/>
          <w:sz w:val="23"/>
          <w:szCs w:val="23"/>
          <w:lang w:eastAsia="en-US"/>
        </w:rPr>
        <w:t xml:space="preserve"> in line with applicable legislation and the following conditions. </w:t>
      </w:r>
    </w:p>
    <w:p w14:paraId="219037C7"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6 Content and form of information </w:t>
      </w:r>
    </w:p>
    <w:p w14:paraId="34B88112" w14:textId="77777777" w:rsidR="00571342" w:rsidRDefault="00571342" w:rsidP="00571342">
      <w:pPr>
        <w:pStyle w:val="ListParagraph"/>
        <w:numPr>
          <w:ilvl w:val="0"/>
          <w:numId w:val="18"/>
        </w:numPr>
        <w:tabs>
          <w:tab w:val="left" w:pos="426"/>
        </w:tabs>
        <w:autoSpaceDE w:val="0"/>
        <w:autoSpaceDN w:val="0"/>
        <w:adjustRightInd w:val="0"/>
        <w:spacing w:after="0"/>
        <w:ind w:hanging="792"/>
        <w:jc w:val="both"/>
        <w:rPr>
          <w:rFonts w:cs="Arial"/>
          <w:color w:val="000000"/>
          <w:sz w:val="23"/>
          <w:szCs w:val="23"/>
          <w:lang w:eastAsia="en-US"/>
        </w:rPr>
      </w:pPr>
      <w:r w:rsidRPr="009A5B9B">
        <w:rPr>
          <w:rFonts w:cs="Arial"/>
          <w:color w:val="000000"/>
          <w:sz w:val="23"/>
          <w:szCs w:val="23"/>
          <w:lang w:eastAsia="en-US"/>
        </w:rPr>
        <w:t xml:space="preserve">The company shall inform the data subjects adequately about the following items: </w:t>
      </w:r>
    </w:p>
    <w:p w14:paraId="253C56B9" w14:textId="77777777" w:rsidR="00571342" w:rsidRPr="009A5B9B" w:rsidRDefault="00571342" w:rsidP="00571342">
      <w:pPr>
        <w:pStyle w:val="ListParagraph"/>
        <w:tabs>
          <w:tab w:val="left" w:pos="426"/>
        </w:tabs>
        <w:autoSpaceDE w:val="0"/>
        <w:autoSpaceDN w:val="0"/>
        <w:adjustRightInd w:val="0"/>
        <w:spacing w:after="0"/>
        <w:ind w:left="792"/>
        <w:jc w:val="both"/>
        <w:rPr>
          <w:rFonts w:cs="Arial"/>
          <w:color w:val="000000"/>
          <w:sz w:val="23"/>
          <w:szCs w:val="23"/>
          <w:lang w:eastAsia="en-US"/>
        </w:rPr>
      </w:pPr>
    </w:p>
    <w:p w14:paraId="16D7C01D" w14:textId="77777777" w:rsidR="00571342" w:rsidRPr="007D50D9" w:rsidRDefault="00571342" w:rsidP="00146A28">
      <w:pPr>
        <w:pStyle w:val="ListParagraph"/>
        <w:numPr>
          <w:ilvl w:val="0"/>
          <w:numId w:val="19"/>
        </w:numPr>
        <w:autoSpaceDE w:val="0"/>
        <w:autoSpaceDN w:val="0"/>
        <w:adjustRightInd w:val="0"/>
        <w:ind w:left="284" w:hanging="284"/>
        <w:jc w:val="both"/>
        <w:rPr>
          <w:rFonts w:cs="Arial"/>
          <w:color w:val="000000"/>
          <w:sz w:val="23"/>
          <w:szCs w:val="23"/>
          <w:lang w:eastAsia="en-US"/>
        </w:rPr>
      </w:pPr>
      <w:r w:rsidRPr="007D50D9">
        <w:rPr>
          <w:rFonts w:cs="Arial"/>
          <w:color w:val="000000"/>
          <w:sz w:val="23"/>
          <w:szCs w:val="23"/>
          <w:lang w:eastAsia="en-US"/>
        </w:rPr>
        <w:t>the identity of the controller(s) and their contact details;</w:t>
      </w:r>
    </w:p>
    <w:p w14:paraId="6DF1E842" w14:textId="77777777" w:rsidR="00571342" w:rsidRPr="007D50D9" w:rsidRDefault="00571342" w:rsidP="00146A28">
      <w:pPr>
        <w:pStyle w:val="ListParagraph"/>
        <w:autoSpaceDE w:val="0"/>
        <w:autoSpaceDN w:val="0"/>
        <w:adjustRightInd w:val="0"/>
        <w:ind w:left="284"/>
        <w:jc w:val="both"/>
        <w:rPr>
          <w:rFonts w:cs="Arial"/>
          <w:color w:val="000000"/>
          <w:sz w:val="23"/>
          <w:szCs w:val="23"/>
          <w:lang w:eastAsia="en-US"/>
        </w:rPr>
      </w:pPr>
    </w:p>
    <w:p w14:paraId="74681001" w14:textId="77777777" w:rsidR="00571342" w:rsidRPr="007D50D9" w:rsidRDefault="00571342" w:rsidP="00146A28">
      <w:pPr>
        <w:pStyle w:val="ListParagraph"/>
        <w:numPr>
          <w:ilvl w:val="0"/>
          <w:numId w:val="19"/>
        </w:numPr>
        <w:autoSpaceDE w:val="0"/>
        <w:autoSpaceDN w:val="0"/>
        <w:adjustRightInd w:val="0"/>
        <w:ind w:left="284" w:hanging="284"/>
        <w:jc w:val="both"/>
        <w:rPr>
          <w:rFonts w:cs="Arial"/>
          <w:color w:val="000000"/>
          <w:sz w:val="23"/>
          <w:szCs w:val="23"/>
          <w:lang w:eastAsia="en-US"/>
        </w:rPr>
      </w:pPr>
      <w:r w:rsidRPr="007D50D9">
        <w:rPr>
          <w:rFonts w:cs="Arial"/>
          <w:color w:val="000000"/>
          <w:sz w:val="23"/>
          <w:szCs w:val="23"/>
          <w:lang w:eastAsia="en-US"/>
        </w:rPr>
        <w:t>the contact details of the data protection officer;</w:t>
      </w:r>
    </w:p>
    <w:p w14:paraId="573AE315" w14:textId="77777777" w:rsidR="00571342" w:rsidRPr="007D50D9" w:rsidRDefault="00571342" w:rsidP="00146A28">
      <w:pPr>
        <w:pStyle w:val="ListParagraph"/>
        <w:autoSpaceDE w:val="0"/>
        <w:autoSpaceDN w:val="0"/>
        <w:adjustRightInd w:val="0"/>
        <w:ind w:left="284"/>
        <w:jc w:val="both"/>
        <w:rPr>
          <w:rFonts w:cs="Arial"/>
          <w:color w:val="000000"/>
          <w:sz w:val="23"/>
          <w:szCs w:val="23"/>
          <w:lang w:eastAsia="en-US"/>
        </w:rPr>
      </w:pPr>
      <w:r w:rsidRPr="007D50D9">
        <w:rPr>
          <w:rFonts w:cs="Arial"/>
          <w:color w:val="000000"/>
          <w:sz w:val="23"/>
          <w:szCs w:val="23"/>
          <w:lang w:eastAsia="en-US"/>
        </w:rPr>
        <w:t xml:space="preserve"> </w:t>
      </w:r>
    </w:p>
    <w:p w14:paraId="09268C0D" w14:textId="77777777" w:rsidR="00571342" w:rsidRDefault="00571342" w:rsidP="00146A28">
      <w:pPr>
        <w:pStyle w:val="ListParagraph"/>
        <w:numPr>
          <w:ilvl w:val="0"/>
          <w:numId w:val="19"/>
        </w:numPr>
        <w:autoSpaceDE w:val="0"/>
        <w:autoSpaceDN w:val="0"/>
        <w:adjustRightInd w:val="0"/>
        <w:ind w:left="270" w:hanging="270"/>
        <w:jc w:val="both"/>
        <w:rPr>
          <w:rFonts w:cs="Arial"/>
          <w:color w:val="000000"/>
          <w:sz w:val="23"/>
          <w:szCs w:val="23"/>
          <w:lang w:eastAsia="en-US"/>
        </w:rPr>
      </w:pPr>
      <w:r w:rsidRPr="007D50D9">
        <w:rPr>
          <w:rFonts w:cs="Arial"/>
          <w:color w:val="000000"/>
          <w:sz w:val="23"/>
          <w:szCs w:val="23"/>
          <w:lang w:eastAsia="en-US"/>
        </w:rPr>
        <w:t>the purposes of processing of the data; as well as the legal basis for the processing and the period for which the personal data will be stored;</w:t>
      </w:r>
    </w:p>
    <w:p w14:paraId="334323B7" w14:textId="77777777" w:rsidR="00146A28" w:rsidRPr="007D50D9" w:rsidRDefault="00146A28" w:rsidP="00146A28">
      <w:pPr>
        <w:pStyle w:val="ListParagraph"/>
        <w:autoSpaceDE w:val="0"/>
        <w:autoSpaceDN w:val="0"/>
        <w:adjustRightInd w:val="0"/>
        <w:ind w:left="270"/>
        <w:jc w:val="both"/>
        <w:rPr>
          <w:rFonts w:cs="Arial"/>
          <w:color w:val="000000"/>
          <w:sz w:val="23"/>
          <w:szCs w:val="23"/>
          <w:lang w:eastAsia="en-US"/>
        </w:rPr>
      </w:pPr>
    </w:p>
    <w:p w14:paraId="26D78606" w14:textId="77777777" w:rsidR="00571342" w:rsidRPr="007D50D9" w:rsidRDefault="00571342" w:rsidP="00146A28">
      <w:pPr>
        <w:pStyle w:val="ListParagraph"/>
        <w:numPr>
          <w:ilvl w:val="0"/>
          <w:numId w:val="19"/>
        </w:numPr>
        <w:autoSpaceDE w:val="0"/>
        <w:autoSpaceDN w:val="0"/>
        <w:adjustRightInd w:val="0"/>
        <w:ind w:left="270" w:hanging="270"/>
        <w:jc w:val="both"/>
        <w:rPr>
          <w:rFonts w:cs="Arial"/>
          <w:color w:val="000000"/>
          <w:sz w:val="23"/>
          <w:szCs w:val="23"/>
          <w:lang w:eastAsia="en-US"/>
        </w:rPr>
      </w:pPr>
      <w:r w:rsidRPr="007D50D9">
        <w:rPr>
          <w:rFonts w:cs="Arial"/>
          <w:color w:val="000000"/>
          <w:sz w:val="23"/>
          <w:szCs w:val="23"/>
          <w:lang w:eastAsia="en-US"/>
        </w:rPr>
        <w:t>if personal data is transferred to third parties, the recipient, scope and purpose(s) of such transfer shall be known;</w:t>
      </w:r>
    </w:p>
    <w:p w14:paraId="353D499B" w14:textId="5B38F606" w:rsidR="00571342" w:rsidRPr="007D50D9" w:rsidRDefault="00571342" w:rsidP="00571342">
      <w:pPr>
        <w:pStyle w:val="ListParagraph"/>
        <w:numPr>
          <w:ilvl w:val="0"/>
          <w:numId w:val="19"/>
        </w:numPr>
        <w:autoSpaceDE w:val="0"/>
        <w:autoSpaceDN w:val="0"/>
        <w:adjustRightInd w:val="0"/>
        <w:spacing w:before="120"/>
        <w:ind w:left="270" w:hanging="270"/>
        <w:jc w:val="both"/>
        <w:rPr>
          <w:rFonts w:cs="Arial"/>
          <w:color w:val="000000"/>
          <w:sz w:val="23"/>
          <w:szCs w:val="23"/>
          <w:lang w:eastAsia="en-US"/>
        </w:rPr>
      </w:pPr>
      <w:r w:rsidRPr="007D50D9">
        <w:rPr>
          <w:rFonts w:cs="Arial"/>
          <w:color w:val="000000"/>
          <w:sz w:val="23"/>
          <w:szCs w:val="23"/>
          <w:lang w:eastAsia="en-US"/>
        </w:rPr>
        <w:lastRenderedPageBreak/>
        <w:t>the</w:t>
      </w:r>
      <w:r w:rsidR="00146A28">
        <w:rPr>
          <w:rFonts w:cs="Arial"/>
          <w:color w:val="000000"/>
          <w:sz w:val="23"/>
          <w:szCs w:val="23"/>
          <w:lang w:eastAsia="en-US"/>
        </w:rPr>
        <w:t xml:space="preserve"> </w:t>
      </w:r>
      <w:r w:rsidRPr="007D50D9">
        <w:rPr>
          <w:rFonts w:cs="Arial"/>
          <w:color w:val="000000"/>
          <w:sz w:val="23"/>
          <w:szCs w:val="23"/>
          <w:lang w:eastAsia="en-US"/>
        </w:rPr>
        <w:t>rights of the data subjects in connection with the processing of their data</w:t>
      </w:r>
      <w:r>
        <w:rPr>
          <w:rFonts w:cs="Arial"/>
          <w:color w:val="000000"/>
          <w:sz w:val="23"/>
          <w:szCs w:val="23"/>
          <w:lang w:eastAsia="en-US"/>
        </w:rPr>
        <w:t>.</w:t>
      </w:r>
    </w:p>
    <w:p w14:paraId="0B3D8658" w14:textId="77777777" w:rsidR="00571342" w:rsidRPr="00AD7EFF" w:rsidRDefault="00571342" w:rsidP="00571342">
      <w:pPr>
        <w:pStyle w:val="ListParagraph"/>
        <w:autoSpaceDE w:val="0"/>
        <w:autoSpaceDN w:val="0"/>
        <w:adjustRightInd w:val="0"/>
        <w:spacing w:after="0"/>
        <w:jc w:val="both"/>
        <w:rPr>
          <w:rFonts w:cs="Arial"/>
          <w:color w:val="000000"/>
          <w:sz w:val="23"/>
          <w:szCs w:val="23"/>
          <w:lang w:eastAsia="en-US"/>
        </w:rPr>
      </w:pPr>
    </w:p>
    <w:p w14:paraId="525798F0" w14:textId="77777777" w:rsidR="00571342" w:rsidRPr="008A1A05"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 xml:space="preserve">Irrespective of the chosen medium, data subjects shall be given this information in a clear and easily understandable manner. </w:t>
      </w:r>
    </w:p>
    <w:p w14:paraId="05930728"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7 Availability of information </w:t>
      </w:r>
    </w:p>
    <w:p w14:paraId="74864672"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The information shall be available to data subjects when the data is collected and, subsequently, whenever it is requested.</w:t>
      </w:r>
    </w:p>
    <w:p w14:paraId="5E49771A" w14:textId="77777777" w:rsidR="00571342" w:rsidRPr="0004257B" w:rsidRDefault="00571342" w:rsidP="00571342">
      <w:pPr>
        <w:pStyle w:val="Heading2"/>
        <w:numPr>
          <w:ilvl w:val="0"/>
          <w:numId w:val="0"/>
        </w:numPr>
        <w:ind w:left="1418" w:hanging="1418"/>
        <w:rPr>
          <w:lang w:eastAsia="en-US"/>
        </w:rPr>
      </w:pPr>
      <w:bookmarkStart w:id="11" w:name="_Toc40690440"/>
      <w:r w:rsidRPr="008A1A05">
        <w:rPr>
          <w:lang w:eastAsia="en-US"/>
        </w:rPr>
        <w:t xml:space="preserve">§ </w:t>
      </w:r>
      <w:r>
        <w:rPr>
          <w:lang w:eastAsia="en-US"/>
        </w:rPr>
        <w:t>8 Record of all categories of processing activities</w:t>
      </w:r>
      <w:bookmarkEnd w:id="11"/>
      <w:r w:rsidRPr="008A1A05">
        <w:rPr>
          <w:lang w:eastAsia="en-US"/>
        </w:rPr>
        <w:t xml:space="preserve"> </w:t>
      </w:r>
    </w:p>
    <w:p w14:paraId="436B0BAB" w14:textId="77777777" w:rsidR="00571342" w:rsidRDefault="00571342" w:rsidP="00571342">
      <w:pPr>
        <w:jc w:val="both"/>
        <w:rPr>
          <w:sz w:val="23"/>
          <w:szCs w:val="23"/>
        </w:rPr>
      </w:pPr>
      <w:r w:rsidRPr="007D50D9">
        <w:rPr>
          <w:sz w:val="23"/>
          <w:szCs w:val="23"/>
        </w:rPr>
        <w:t>The companies maintain a record of all categories of processing activities carried out by them. The record shall contai</w:t>
      </w:r>
      <w:r>
        <w:rPr>
          <w:sz w:val="23"/>
          <w:szCs w:val="23"/>
        </w:rPr>
        <w:t>n the following information:</w:t>
      </w:r>
    </w:p>
    <w:p w14:paraId="7CAB762F" w14:textId="77777777" w:rsidR="00571342" w:rsidRDefault="00571342" w:rsidP="00571342">
      <w:pPr>
        <w:jc w:val="both"/>
        <w:rPr>
          <w:sz w:val="23"/>
          <w:szCs w:val="23"/>
        </w:rPr>
      </w:pPr>
      <w:r w:rsidRPr="007D50D9">
        <w:rPr>
          <w:sz w:val="23"/>
          <w:szCs w:val="23"/>
        </w:rPr>
        <w:t xml:space="preserve">a) the name and contact details of the company, of the representative and of the Data Protection Officer; </w:t>
      </w:r>
    </w:p>
    <w:p w14:paraId="58E1EBD3" w14:textId="77777777" w:rsidR="00571342" w:rsidRDefault="00571342" w:rsidP="00571342">
      <w:pPr>
        <w:jc w:val="both"/>
        <w:rPr>
          <w:sz w:val="23"/>
          <w:szCs w:val="23"/>
        </w:rPr>
      </w:pPr>
      <w:r w:rsidRPr="007D50D9">
        <w:rPr>
          <w:sz w:val="23"/>
          <w:szCs w:val="23"/>
        </w:rPr>
        <w:t xml:space="preserve">b) a description of the categories of processing activities and purposes; </w:t>
      </w:r>
    </w:p>
    <w:p w14:paraId="6E20D624" w14:textId="77777777" w:rsidR="00571342" w:rsidRDefault="00571342" w:rsidP="00571342">
      <w:pPr>
        <w:jc w:val="both"/>
        <w:rPr>
          <w:sz w:val="23"/>
          <w:szCs w:val="23"/>
        </w:rPr>
      </w:pPr>
      <w:r w:rsidRPr="007D50D9">
        <w:rPr>
          <w:sz w:val="23"/>
          <w:szCs w:val="23"/>
        </w:rPr>
        <w:t xml:space="preserve">c) the categories of recipients and third parties to whom the data will be disclosed or transferred; </w:t>
      </w:r>
    </w:p>
    <w:p w14:paraId="7CC410C5" w14:textId="77777777" w:rsidR="00571342" w:rsidRDefault="00571342" w:rsidP="00571342">
      <w:pPr>
        <w:jc w:val="both"/>
        <w:rPr>
          <w:sz w:val="23"/>
          <w:szCs w:val="23"/>
        </w:rPr>
      </w:pPr>
      <w:r w:rsidRPr="007D50D9">
        <w:rPr>
          <w:sz w:val="23"/>
          <w:szCs w:val="23"/>
        </w:rPr>
        <w:t xml:space="preserve">d) the names of the third countries and the documentation of appropriate safeguards if these Binding Corporate Rules Privacy are not applicable; </w:t>
      </w:r>
    </w:p>
    <w:p w14:paraId="08C452C6" w14:textId="77777777" w:rsidR="00571342" w:rsidRDefault="00571342" w:rsidP="00571342">
      <w:pPr>
        <w:jc w:val="both"/>
        <w:rPr>
          <w:sz w:val="23"/>
          <w:szCs w:val="23"/>
        </w:rPr>
      </w:pPr>
      <w:r w:rsidRPr="007D50D9">
        <w:rPr>
          <w:sz w:val="23"/>
          <w:szCs w:val="23"/>
        </w:rPr>
        <w:t xml:space="preserve">e) where possible, the time limits for erasure and </w:t>
      </w:r>
    </w:p>
    <w:p w14:paraId="6EA83D7C" w14:textId="77777777" w:rsidR="00571342" w:rsidRPr="007D50D9" w:rsidRDefault="00571342" w:rsidP="00571342">
      <w:pPr>
        <w:jc w:val="both"/>
        <w:rPr>
          <w:rFonts w:cs="Arial"/>
          <w:color w:val="000000"/>
          <w:sz w:val="23"/>
          <w:szCs w:val="23"/>
          <w:lang w:eastAsia="en-US"/>
        </w:rPr>
      </w:pPr>
      <w:r w:rsidRPr="007D50D9">
        <w:rPr>
          <w:sz w:val="23"/>
          <w:szCs w:val="23"/>
        </w:rPr>
        <w:t xml:space="preserve">f) where possible, a general description of the technical and </w:t>
      </w:r>
      <w:proofErr w:type="spellStart"/>
      <w:r w:rsidRPr="007D50D9">
        <w:rPr>
          <w:sz w:val="23"/>
          <w:szCs w:val="23"/>
        </w:rPr>
        <w:t>organisational</w:t>
      </w:r>
      <w:proofErr w:type="spellEnd"/>
      <w:r w:rsidRPr="007D50D9">
        <w:rPr>
          <w:sz w:val="23"/>
          <w:szCs w:val="23"/>
        </w:rPr>
        <w:t xml:space="preserve"> security measures</w:t>
      </w:r>
      <w:r>
        <w:rPr>
          <w:sz w:val="23"/>
          <w:szCs w:val="23"/>
        </w:rPr>
        <w:t>.</w:t>
      </w:r>
    </w:p>
    <w:p w14:paraId="474BA9CB" w14:textId="77777777" w:rsidR="00571342" w:rsidRPr="0004257B" w:rsidRDefault="00571342" w:rsidP="00571342">
      <w:pPr>
        <w:pStyle w:val="Heading2"/>
        <w:numPr>
          <w:ilvl w:val="0"/>
          <w:numId w:val="0"/>
        </w:numPr>
        <w:ind w:left="1418" w:hanging="1418"/>
      </w:pPr>
      <w:bookmarkStart w:id="12" w:name="_Toc40690441"/>
      <w:r w:rsidRPr="0004257B">
        <w:t>2.2</w:t>
      </w:r>
      <w:r w:rsidRPr="0004257B">
        <w:tab/>
        <w:t>Conditions of admissibility for the</w:t>
      </w:r>
      <w:r>
        <w:t xml:space="preserve"> processing</w:t>
      </w:r>
      <w:r w:rsidRPr="0004257B">
        <w:t xml:space="preserve"> of personal data</w:t>
      </w:r>
      <w:bookmarkEnd w:id="12"/>
    </w:p>
    <w:p w14:paraId="3CBDB261" w14:textId="77777777" w:rsidR="00571342" w:rsidRDefault="00571342" w:rsidP="00571342">
      <w:pPr>
        <w:pStyle w:val="Heading3"/>
        <w:numPr>
          <w:ilvl w:val="0"/>
          <w:numId w:val="0"/>
        </w:numPr>
        <w:ind w:left="1701" w:hanging="1701"/>
      </w:pPr>
      <w:r w:rsidRPr="0004257B">
        <w:t xml:space="preserve">§ </w:t>
      </w:r>
      <w:r>
        <w:t>9</w:t>
      </w:r>
      <w:r w:rsidRPr="0004257B">
        <w:t xml:space="preserve"> Principle </w:t>
      </w:r>
    </w:p>
    <w:p w14:paraId="547100B7" w14:textId="77777777" w:rsidR="00571342" w:rsidRPr="00493E84" w:rsidRDefault="00571342" w:rsidP="00571342">
      <w:pPr>
        <w:rPr>
          <w:rFonts w:cs="Arial"/>
          <w:color w:val="000000"/>
          <w:sz w:val="23"/>
          <w:szCs w:val="23"/>
          <w:lang w:eastAsia="en-US"/>
        </w:rPr>
      </w:pPr>
      <w:r w:rsidRPr="00493E84">
        <w:rPr>
          <w:rFonts w:cs="Arial"/>
          <w:color w:val="000000"/>
          <w:sz w:val="23"/>
          <w:szCs w:val="23"/>
          <w:lang w:eastAsia="en-US"/>
        </w:rPr>
        <w:t>(1) Personal data shall only be processed under the following conditions and shall not be processed for purposes other than those for which it was originally collected.</w:t>
      </w:r>
    </w:p>
    <w:p w14:paraId="0E353F48" w14:textId="77777777" w:rsidR="00571342" w:rsidRPr="00493E84" w:rsidRDefault="00571342" w:rsidP="00571342">
      <w:pPr>
        <w:rPr>
          <w:rFonts w:cs="Arial"/>
          <w:color w:val="000000"/>
          <w:sz w:val="23"/>
          <w:szCs w:val="23"/>
          <w:lang w:eastAsia="en-US"/>
        </w:rPr>
      </w:pPr>
      <w:r w:rsidRPr="00493E84">
        <w:rPr>
          <w:rFonts w:cs="Arial"/>
          <w:color w:val="000000"/>
          <w:sz w:val="23"/>
          <w:szCs w:val="23"/>
          <w:lang w:eastAsia="en-US"/>
        </w:rPr>
        <w:t>(2) The processing of collected data for other purposes shall only be permitted if the conditions of admissibility have been satisfied in accordance with the following conditions (purpose limitation).</w:t>
      </w:r>
      <w:r w:rsidRPr="00493E84">
        <w:rPr>
          <w:rFonts w:cs="Arial"/>
          <w:color w:val="000000"/>
          <w:sz w:val="23"/>
          <w:szCs w:val="23"/>
          <w:lang w:eastAsia="en-US"/>
        </w:rPr>
        <w:cr/>
      </w:r>
    </w:p>
    <w:p w14:paraId="2BC9559E" w14:textId="77777777" w:rsidR="00571342" w:rsidRDefault="00571342" w:rsidP="00571342">
      <w:pPr>
        <w:pStyle w:val="Heading3"/>
        <w:numPr>
          <w:ilvl w:val="0"/>
          <w:numId w:val="0"/>
        </w:numPr>
        <w:ind w:left="1701" w:hanging="1701"/>
        <w:rPr>
          <w:lang w:eastAsia="en-US"/>
        </w:rPr>
      </w:pPr>
      <w:r w:rsidRPr="008A1A05">
        <w:rPr>
          <w:lang w:eastAsia="en-US"/>
        </w:rPr>
        <w:t xml:space="preserve">§ </w:t>
      </w:r>
      <w:r>
        <w:rPr>
          <w:lang w:eastAsia="en-US"/>
        </w:rPr>
        <w:t>10</w:t>
      </w:r>
      <w:r w:rsidRPr="008A1A05">
        <w:rPr>
          <w:lang w:eastAsia="en-US"/>
        </w:rPr>
        <w:t xml:space="preserve"> Admissibility of personal data </w:t>
      </w:r>
      <w:r>
        <w:rPr>
          <w:lang w:eastAsia="en-US"/>
        </w:rPr>
        <w:t>processing</w:t>
      </w:r>
    </w:p>
    <w:p w14:paraId="65E66B88" w14:textId="77777777" w:rsidR="00571342" w:rsidRPr="008F4014" w:rsidRDefault="00571342" w:rsidP="00571342">
      <w:pPr>
        <w:rPr>
          <w:sz w:val="23"/>
          <w:szCs w:val="23"/>
          <w:lang w:eastAsia="en-US"/>
        </w:rPr>
      </w:pPr>
      <w:r w:rsidRPr="008F4014">
        <w:rPr>
          <w:sz w:val="23"/>
          <w:szCs w:val="23"/>
          <w:lang w:eastAsia="en-US"/>
        </w:rPr>
        <w:t>Personal data can be processed if one or more of the following criteria have been satisfied:</w:t>
      </w:r>
    </w:p>
    <w:p w14:paraId="53B83824" w14:textId="77777777" w:rsidR="00571342" w:rsidRPr="008F4014" w:rsidRDefault="00571342" w:rsidP="00571342">
      <w:pPr>
        <w:rPr>
          <w:sz w:val="23"/>
          <w:szCs w:val="23"/>
          <w:lang w:eastAsia="en-US"/>
        </w:rPr>
      </w:pPr>
      <w:r w:rsidRPr="008F4014">
        <w:rPr>
          <w:sz w:val="23"/>
          <w:szCs w:val="23"/>
          <w:lang w:eastAsia="en-US"/>
        </w:rPr>
        <w:t>a) it is clearly legally permissible to process the data in the way intended;</w:t>
      </w:r>
    </w:p>
    <w:p w14:paraId="5D4EA0F5" w14:textId="77777777" w:rsidR="00571342" w:rsidRPr="008F4014" w:rsidRDefault="00571342" w:rsidP="00571342">
      <w:pPr>
        <w:rPr>
          <w:sz w:val="23"/>
          <w:szCs w:val="23"/>
          <w:lang w:eastAsia="en-US"/>
        </w:rPr>
      </w:pPr>
      <w:r w:rsidRPr="008F4014">
        <w:rPr>
          <w:sz w:val="23"/>
          <w:szCs w:val="23"/>
          <w:lang w:eastAsia="en-US"/>
        </w:rPr>
        <w:t>b) the data subject has consented to his/her data being processed;</w:t>
      </w:r>
    </w:p>
    <w:p w14:paraId="2C81B5B7" w14:textId="77777777" w:rsidR="00571342" w:rsidRPr="008F4014" w:rsidRDefault="00571342" w:rsidP="00571342">
      <w:pPr>
        <w:rPr>
          <w:sz w:val="23"/>
          <w:szCs w:val="23"/>
          <w:lang w:eastAsia="en-US"/>
        </w:rPr>
      </w:pPr>
      <w:r w:rsidRPr="008F4014">
        <w:rPr>
          <w:sz w:val="23"/>
          <w:szCs w:val="23"/>
          <w:lang w:eastAsia="en-US"/>
        </w:rPr>
        <w:lastRenderedPageBreak/>
        <w:t xml:space="preserve">c) it is necessary to process the data in this way in order for the company to </w:t>
      </w:r>
      <w:r>
        <w:rPr>
          <w:sz w:val="23"/>
          <w:szCs w:val="23"/>
          <w:lang w:eastAsia="en-US"/>
        </w:rPr>
        <w:t xml:space="preserve">fulfil its obligations under an </w:t>
      </w:r>
      <w:r w:rsidRPr="008F4014">
        <w:rPr>
          <w:sz w:val="23"/>
          <w:szCs w:val="23"/>
          <w:lang w:eastAsia="en-US"/>
        </w:rPr>
        <w:t>agreement with the data subject, including its contractual duties to inform</w:t>
      </w:r>
      <w:r>
        <w:rPr>
          <w:sz w:val="23"/>
          <w:szCs w:val="23"/>
          <w:lang w:eastAsia="en-US"/>
        </w:rPr>
        <w:t xml:space="preserve"> and/or secondary duties, or in </w:t>
      </w:r>
      <w:r w:rsidRPr="008F4014">
        <w:rPr>
          <w:sz w:val="23"/>
          <w:szCs w:val="23"/>
          <w:lang w:eastAsia="en-US"/>
        </w:rPr>
        <w:t xml:space="preserve">order for the company to implement pre- or post-contractual measures </w:t>
      </w:r>
      <w:r>
        <w:rPr>
          <w:sz w:val="23"/>
          <w:szCs w:val="23"/>
          <w:lang w:eastAsia="en-US"/>
        </w:rPr>
        <w:t xml:space="preserve">for initiating or processing an </w:t>
      </w:r>
      <w:r w:rsidRPr="008F4014">
        <w:rPr>
          <w:sz w:val="23"/>
          <w:szCs w:val="23"/>
          <w:lang w:eastAsia="en-US"/>
        </w:rPr>
        <w:t>agreement that have been requested by the data subject;</w:t>
      </w:r>
    </w:p>
    <w:p w14:paraId="0724F7BD" w14:textId="77777777" w:rsidR="00571342" w:rsidRPr="008F4014" w:rsidRDefault="00571342" w:rsidP="00571342">
      <w:pPr>
        <w:rPr>
          <w:sz w:val="23"/>
          <w:szCs w:val="23"/>
          <w:lang w:eastAsia="en-US"/>
        </w:rPr>
      </w:pPr>
      <w:r w:rsidRPr="008F4014">
        <w:rPr>
          <w:sz w:val="23"/>
          <w:szCs w:val="23"/>
          <w:lang w:eastAsia="en-US"/>
        </w:rPr>
        <w:t>d) the data must be processed to fulfil a legal obligation of the company;</w:t>
      </w:r>
    </w:p>
    <w:p w14:paraId="3040C15D" w14:textId="77777777" w:rsidR="00571342" w:rsidRPr="008F4014" w:rsidRDefault="00571342" w:rsidP="00571342">
      <w:pPr>
        <w:rPr>
          <w:sz w:val="23"/>
          <w:szCs w:val="23"/>
          <w:lang w:eastAsia="en-US"/>
        </w:rPr>
      </w:pPr>
      <w:r w:rsidRPr="008F4014">
        <w:rPr>
          <w:sz w:val="23"/>
          <w:szCs w:val="23"/>
          <w:lang w:eastAsia="en-US"/>
        </w:rPr>
        <w:t>e) it is necessary to process the data to safeguard the data subject's vital interests;</w:t>
      </w:r>
    </w:p>
    <w:p w14:paraId="3F46CD00" w14:textId="77777777" w:rsidR="00571342" w:rsidRPr="008F4014" w:rsidRDefault="00571342" w:rsidP="00571342">
      <w:pPr>
        <w:rPr>
          <w:sz w:val="23"/>
          <w:szCs w:val="23"/>
          <w:lang w:eastAsia="en-US"/>
        </w:rPr>
      </w:pPr>
      <w:r w:rsidRPr="008F4014">
        <w:rPr>
          <w:sz w:val="23"/>
          <w:szCs w:val="23"/>
          <w:lang w:eastAsia="en-US"/>
        </w:rPr>
        <w:t xml:space="preserve">f) it is necessary to process the data to complete a task that is in the interest of </w:t>
      </w:r>
      <w:r>
        <w:rPr>
          <w:sz w:val="23"/>
          <w:szCs w:val="23"/>
          <w:lang w:eastAsia="en-US"/>
        </w:rPr>
        <w:t xml:space="preserve">the general public or that </w:t>
      </w:r>
      <w:r w:rsidRPr="008F4014">
        <w:rPr>
          <w:sz w:val="23"/>
          <w:szCs w:val="23"/>
          <w:lang w:eastAsia="en-US"/>
        </w:rPr>
        <w:t xml:space="preserve">forms part of the exercise of public authority and with which the company </w:t>
      </w:r>
      <w:r>
        <w:rPr>
          <w:sz w:val="23"/>
          <w:szCs w:val="23"/>
          <w:lang w:eastAsia="en-US"/>
        </w:rPr>
        <w:t xml:space="preserve">or third party to whom the data </w:t>
      </w:r>
      <w:r w:rsidRPr="008F4014">
        <w:rPr>
          <w:sz w:val="23"/>
          <w:szCs w:val="23"/>
          <w:lang w:eastAsia="en-US"/>
        </w:rPr>
        <w:t>is transferred was charged;</w:t>
      </w:r>
    </w:p>
    <w:p w14:paraId="1A334607" w14:textId="77777777" w:rsidR="00571342" w:rsidRPr="008F4014" w:rsidRDefault="00571342" w:rsidP="00571342">
      <w:pPr>
        <w:rPr>
          <w:sz w:val="23"/>
          <w:szCs w:val="23"/>
          <w:lang w:eastAsia="en-US"/>
        </w:rPr>
      </w:pPr>
      <w:r w:rsidRPr="008F4014">
        <w:rPr>
          <w:sz w:val="23"/>
          <w:szCs w:val="23"/>
          <w:lang w:eastAsia="en-US"/>
        </w:rPr>
        <w:t>g) it is necessary to process the data in order to realize the legitimate interests of the comp</w:t>
      </w:r>
      <w:r>
        <w:rPr>
          <w:sz w:val="23"/>
          <w:szCs w:val="23"/>
          <w:lang w:eastAsia="en-US"/>
        </w:rPr>
        <w:t xml:space="preserve">any or the third </w:t>
      </w:r>
      <w:r w:rsidRPr="008F4014">
        <w:rPr>
          <w:sz w:val="23"/>
          <w:szCs w:val="23"/>
          <w:lang w:eastAsia="en-US"/>
        </w:rPr>
        <w:t xml:space="preserve">party/parties to whom data is being transferred, provided these interests </w:t>
      </w:r>
      <w:r>
        <w:rPr>
          <w:sz w:val="23"/>
          <w:szCs w:val="23"/>
          <w:lang w:eastAsia="en-US"/>
        </w:rPr>
        <w:t xml:space="preserve">are not outweighed by interests </w:t>
      </w:r>
      <w:r w:rsidRPr="008F4014">
        <w:rPr>
          <w:sz w:val="23"/>
          <w:szCs w:val="23"/>
          <w:lang w:eastAsia="en-US"/>
        </w:rPr>
        <w:t>of the data subject warranting protection.</w:t>
      </w:r>
    </w:p>
    <w:p w14:paraId="3C1249E5" w14:textId="77777777" w:rsidR="00571342" w:rsidRPr="0004257B" w:rsidRDefault="00571342" w:rsidP="00571342">
      <w:pPr>
        <w:pStyle w:val="Heading3"/>
        <w:numPr>
          <w:ilvl w:val="0"/>
          <w:numId w:val="0"/>
        </w:numPr>
        <w:ind w:left="1701" w:hanging="1701"/>
        <w:rPr>
          <w:lang w:eastAsia="en-US"/>
        </w:rPr>
      </w:pPr>
      <w:bookmarkStart w:id="13" w:name="_Toc466548624"/>
      <w:r w:rsidRPr="008A1A05">
        <w:rPr>
          <w:lang w:eastAsia="en-US"/>
        </w:rPr>
        <w:t>§ 1</w:t>
      </w:r>
      <w:r>
        <w:rPr>
          <w:lang w:eastAsia="en-US"/>
        </w:rPr>
        <w:t>1</w:t>
      </w:r>
      <w:r w:rsidRPr="008A1A05">
        <w:rPr>
          <w:lang w:eastAsia="en-US"/>
        </w:rPr>
        <w:t xml:space="preserve"> Consent by the data subject</w:t>
      </w:r>
      <w:bookmarkEnd w:id="13"/>
      <w:r w:rsidRPr="008A1A05">
        <w:rPr>
          <w:lang w:eastAsia="en-US"/>
        </w:rPr>
        <w:t xml:space="preserve"> </w:t>
      </w:r>
    </w:p>
    <w:p w14:paraId="24A99762"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It shall be deemed that the data subject has given his/her consent pursuant to § </w:t>
      </w:r>
      <w:r>
        <w:rPr>
          <w:rFonts w:cs="Arial"/>
          <w:color w:val="000000"/>
          <w:sz w:val="23"/>
          <w:szCs w:val="23"/>
          <w:lang w:eastAsia="en-US"/>
        </w:rPr>
        <w:t>10</w:t>
      </w:r>
      <w:r w:rsidRPr="008A1A05">
        <w:rPr>
          <w:rFonts w:cs="Arial"/>
          <w:color w:val="000000"/>
          <w:sz w:val="23"/>
          <w:szCs w:val="23"/>
          <w:lang w:eastAsia="en-US"/>
        </w:rPr>
        <w:t xml:space="preserve">, item b) of these Binding Corporate Rules Privacy if: </w:t>
      </w:r>
    </w:p>
    <w:p w14:paraId="19213F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2B7F95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a) Consent has been given expressly, voluntarily and on an informed basis that makes the data subject aware of the scope of what he/she is consenting to. The wording of declarations of consent shall be sufficiently precise and shall inform data subjects of their right to withdraw their consent at any time. For business models in which the withdrawal leads to a non-fulfillment of contractual obligations the data subject shall be informed. </w:t>
      </w:r>
    </w:p>
    <w:p w14:paraId="5888D90C" w14:textId="77777777" w:rsidR="00571342" w:rsidRDefault="00571342" w:rsidP="00571342">
      <w:pPr>
        <w:autoSpaceDE w:val="0"/>
        <w:autoSpaceDN w:val="0"/>
        <w:adjustRightInd w:val="0"/>
        <w:spacing w:after="0"/>
        <w:jc w:val="both"/>
        <w:rPr>
          <w:rFonts w:cs="Arial"/>
          <w:color w:val="000000"/>
          <w:sz w:val="23"/>
          <w:szCs w:val="23"/>
          <w:lang w:eastAsia="en-US"/>
        </w:rPr>
      </w:pPr>
    </w:p>
    <w:p w14:paraId="14FB74D5"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b) Consent has been obtained in a form appropriate to the circumstances (written form). In exceptional cases it can be obtained verbally, if the fact of the consent and the special circumstances that make verbal consent seem adequate are sufficiently documented. </w:t>
      </w:r>
    </w:p>
    <w:p w14:paraId="0DBDD032" w14:textId="77777777" w:rsidR="00571342" w:rsidRPr="0004257B" w:rsidRDefault="00571342" w:rsidP="00571342">
      <w:pPr>
        <w:pStyle w:val="Heading3"/>
        <w:numPr>
          <w:ilvl w:val="0"/>
          <w:numId w:val="0"/>
        </w:numPr>
        <w:ind w:left="1701" w:hanging="1701"/>
        <w:rPr>
          <w:lang w:eastAsia="en-US"/>
        </w:rPr>
      </w:pPr>
      <w:r w:rsidRPr="008A1A05">
        <w:rPr>
          <w:lang w:eastAsia="en-US"/>
        </w:rPr>
        <w:t>§ 1</w:t>
      </w:r>
      <w:r>
        <w:rPr>
          <w:lang w:eastAsia="en-US"/>
        </w:rPr>
        <w:t>2</w:t>
      </w:r>
      <w:r w:rsidRPr="008A1A05">
        <w:rPr>
          <w:lang w:eastAsia="en-US"/>
        </w:rPr>
        <w:t xml:space="preserve"> Automated individual decisions </w:t>
      </w:r>
      <w:r>
        <w:rPr>
          <w:lang w:eastAsia="en-US"/>
        </w:rPr>
        <w:t>– making including profiling</w:t>
      </w:r>
    </w:p>
    <w:p w14:paraId="45E8C636" w14:textId="77777777" w:rsidR="00571342" w:rsidRPr="008A1A05" w:rsidRDefault="00571342" w:rsidP="00571342">
      <w:pPr>
        <w:jc w:val="both"/>
        <w:rPr>
          <w:rFonts w:cs="Arial"/>
          <w:color w:val="000000"/>
          <w:sz w:val="23"/>
          <w:szCs w:val="23"/>
          <w:lang w:eastAsia="en-US"/>
        </w:rPr>
      </w:pPr>
      <w:r>
        <w:rPr>
          <w:rFonts w:cs="Arial"/>
          <w:color w:val="000000"/>
          <w:sz w:val="23"/>
          <w:szCs w:val="23"/>
          <w:lang w:eastAsia="en-US"/>
        </w:rPr>
        <w:t>1</w:t>
      </w:r>
      <w:r w:rsidRPr="008A1A05">
        <w:rPr>
          <w:rFonts w:cs="Arial"/>
          <w:color w:val="000000"/>
          <w:sz w:val="23"/>
          <w:szCs w:val="23"/>
          <w:lang w:eastAsia="en-US"/>
        </w:rPr>
        <w:t xml:space="preserve">) Decisions which evaluate individual aspects of a person </w:t>
      </w:r>
      <w:r>
        <w:rPr>
          <w:rFonts w:cs="Arial"/>
          <w:color w:val="000000"/>
          <w:sz w:val="23"/>
          <w:szCs w:val="23"/>
          <w:lang w:eastAsia="en-US"/>
        </w:rPr>
        <w:t xml:space="preserve">(profiling) </w:t>
      </w:r>
      <w:r w:rsidRPr="008A1A05">
        <w:rPr>
          <w:rFonts w:cs="Arial"/>
          <w:color w:val="000000"/>
          <w:sz w:val="23"/>
          <w:szCs w:val="23"/>
          <w:lang w:eastAsia="en-US"/>
        </w:rPr>
        <w:t xml:space="preserve">and which may entail legal consequences for them, or which may have a considerable adverse effect on them, shall not be based exclusively on automated data </w:t>
      </w:r>
      <w:r>
        <w:rPr>
          <w:rFonts w:cs="Arial"/>
          <w:color w:val="000000"/>
          <w:sz w:val="23"/>
          <w:szCs w:val="23"/>
          <w:lang w:eastAsia="en-US"/>
        </w:rPr>
        <w:t>processing</w:t>
      </w:r>
      <w:r w:rsidRPr="008A1A05">
        <w:rPr>
          <w:rFonts w:cs="Arial"/>
          <w:color w:val="000000"/>
          <w:sz w:val="23"/>
          <w:szCs w:val="23"/>
          <w:lang w:eastAsia="en-US"/>
        </w:rPr>
        <w:t xml:space="preserve">. This includes </w:t>
      </w:r>
      <w:proofErr w:type="gramStart"/>
      <w:r w:rsidRPr="008A1A05">
        <w:rPr>
          <w:rFonts w:cs="Arial"/>
          <w:color w:val="000000"/>
          <w:sz w:val="23"/>
          <w:szCs w:val="23"/>
          <w:lang w:eastAsia="en-US"/>
        </w:rPr>
        <w:t>in particular decisions</w:t>
      </w:r>
      <w:proofErr w:type="gramEnd"/>
      <w:r w:rsidRPr="008A1A05">
        <w:rPr>
          <w:rFonts w:cs="Arial"/>
          <w:color w:val="000000"/>
          <w:sz w:val="23"/>
          <w:szCs w:val="23"/>
          <w:lang w:eastAsia="en-US"/>
        </w:rPr>
        <w:t xml:space="preserve"> for which data about the creditworthiness, professional suitability or state of health of the data subject is significant.</w:t>
      </w:r>
    </w:p>
    <w:p w14:paraId="0E08DA5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Pr>
          <w:rFonts w:cs="Arial"/>
          <w:color w:val="000000"/>
          <w:sz w:val="23"/>
          <w:szCs w:val="23"/>
          <w:lang w:eastAsia="en-US"/>
        </w:rPr>
        <w:t>2</w:t>
      </w:r>
      <w:r w:rsidRPr="008A1A05">
        <w:rPr>
          <w:rFonts w:cs="Arial"/>
          <w:color w:val="000000"/>
          <w:sz w:val="23"/>
          <w:szCs w:val="23"/>
          <w:lang w:eastAsia="en-US"/>
        </w:rPr>
        <w:t xml:space="preserve">) If, in individual cases, there is an objective need to make automated decisions, the data subject shall be informed without delay of the result of the automated </w:t>
      </w:r>
      <w:proofErr w:type="gramStart"/>
      <w:r w:rsidRPr="008A1A05">
        <w:rPr>
          <w:rFonts w:cs="Arial"/>
          <w:color w:val="000000"/>
          <w:sz w:val="23"/>
          <w:szCs w:val="23"/>
          <w:lang w:eastAsia="en-US"/>
        </w:rPr>
        <w:t>decision, and</w:t>
      </w:r>
      <w:proofErr w:type="gramEnd"/>
      <w:r w:rsidRPr="008A1A05">
        <w:rPr>
          <w:rFonts w:cs="Arial"/>
          <w:color w:val="000000"/>
          <w:sz w:val="23"/>
          <w:szCs w:val="23"/>
          <w:lang w:eastAsia="en-US"/>
        </w:rPr>
        <w:t xml:space="preserve"> shall be given an opportunity to comment within an appropriate period of time. The data subject's comments shall be suitably considered before a final decision is taken. </w:t>
      </w:r>
    </w:p>
    <w:p w14:paraId="04ADE5F9" w14:textId="77777777" w:rsidR="00571342" w:rsidRDefault="00571342" w:rsidP="00571342">
      <w:pPr>
        <w:autoSpaceDE w:val="0"/>
        <w:autoSpaceDN w:val="0"/>
        <w:adjustRightInd w:val="0"/>
        <w:spacing w:after="0"/>
        <w:jc w:val="both"/>
        <w:rPr>
          <w:rFonts w:cs="Arial"/>
          <w:color w:val="000000"/>
          <w:sz w:val="23"/>
          <w:szCs w:val="23"/>
          <w:lang w:eastAsia="en-US"/>
        </w:rPr>
      </w:pPr>
    </w:p>
    <w:p w14:paraId="1E5C402D" w14:textId="77777777" w:rsidR="00571342" w:rsidRPr="0004257B" w:rsidRDefault="00571342" w:rsidP="00571342">
      <w:pPr>
        <w:pStyle w:val="Heading3"/>
        <w:numPr>
          <w:ilvl w:val="0"/>
          <w:numId w:val="0"/>
        </w:numPr>
        <w:ind w:left="1701" w:hanging="1701"/>
        <w:rPr>
          <w:lang w:eastAsia="en-US"/>
        </w:rPr>
      </w:pPr>
      <w:r w:rsidRPr="008A1A05">
        <w:rPr>
          <w:lang w:eastAsia="en-US"/>
        </w:rPr>
        <w:t>§ 1</w:t>
      </w:r>
      <w:r>
        <w:rPr>
          <w:lang w:eastAsia="en-US"/>
        </w:rPr>
        <w:t>3</w:t>
      </w:r>
      <w:r w:rsidRPr="008A1A05">
        <w:rPr>
          <w:lang w:eastAsia="en-US"/>
        </w:rPr>
        <w:t xml:space="preserve"> The </w:t>
      </w:r>
      <w:r>
        <w:rPr>
          <w:lang w:eastAsia="en-US"/>
        </w:rPr>
        <w:t xml:space="preserve">processing </w:t>
      </w:r>
      <w:r w:rsidRPr="008A1A05">
        <w:rPr>
          <w:lang w:eastAsia="en-US"/>
        </w:rPr>
        <w:t xml:space="preserve">of personal data for direct marketing purposes </w:t>
      </w:r>
    </w:p>
    <w:p w14:paraId="5416B319"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Where data is </w:t>
      </w:r>
      <w:r>
        <w:rPr>
          <w:rFonts w:cs="Arial"/>
          <w:color w:val="000000"/>
          <w:sz w:val="23"/>
          <w:szCs w:val="23"/>
          <w:lang w:eastAsia="en-US"/>
        </w:rPr>
        <w:t xml:space="preserve">processed </w:t>
      </w:r>
      <w:r w:rsidRPr="008A1A05">
        <w:rPr>
          <w:rFonts w:cs="Arial"/>
          <w:color w:val="000000"/>
          <w:sz w:val="23"/>
          <w:szCs w:val="23"/>
          <w:lang w:eastAsia="en-US"/>
        </w:rPr>
        <w:t xml:space="preserve">for direct marketing purposes, data subjects shall be: </w:t>
      </w:r>
    </w:p>
    <w:p w14:paraId="05E19B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3B08FAA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lastRenderedPageBreak/>
        <w:t xml:space="preserve">a) informed about the way in which their data will be </w:t>
      </w:r>
      <w:r>
        <w:rPr>
          <w:rFonts w:cs="Arial"/>
          <w:color w:val="000000"/>
          <w:sz w:val="23"/>
          <w:szCs w:val="23"/>
          <w:lang w:eastAsia="en-US"/>
        </w:rPr>
        <w:t>processed</w:t>
      </w:r>
      <w:r w:rsidRPr="008A1A05">
        <w:rPr>
          <w:rFonts w:cs="Arial"/>
          <w:color w:val="000000"/>
          <w:sz w:val="23"/>
          <w:szCs w:val="23"/>
          <w:lang w:eastAsia="en-US"/>
        </w:rPr>
        <w:t xml:space="preserve"> for direct marketing purposes; </w:t>
      </w:r>
    </w:p>
    <w:p w14:paraId="6285E02B" w14:textId="77777777" w:rsidR="00571342" w:rsidRDefault="00571342" w:rsidP="00571342">
      <w:pPr>
        <w:autoSpaceDE w:val="0"/>
        <w:autoSpaceDN w:val="0"/>
        <w:adjustRightInd w:val="0"/>
        <w:spacing w:after="0"/>
        <w:jc w:val="both"/>
        <w:rPr>
          <w:rFonts w:cs="Arial"/>
          <w:color w:val="000000"/>
          <w:sz w:val="23"/>
          <w:szCs w:val="23"/>
          <w:lang w:eastAsia="en-US"/>
        </w:rPr>
      </w:pPr>
    </w:p>
    <w:p w14:paraId="44F5AE3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b) informed about their right to object at any time to the</w:t>
      </w:r>
      <w:r>
        <w:rPr>
          <w:rFonts w:cs="Arial"/>
          <w:color w:val="000000"/>
          <w:sz w:val="23"/>
          <w:szCs w:val="23"/>
          <w:lang w:eastAsia="en-US"/>
        </w:rPr>
        <w:t xml:space="preserve"> processing</w:t>
      </w:r>
      <w:r w:rsidRPr="008A1A05">
        <w:rPr>
          <w:rFonts w:cs="Arial"/>
          <w:color w:val="000000"/>
          <w:sz w:val="23"/>
          <w:szCs w:val="23"/>
          <w:lang w:eastAsia="en-US"/>
        </w:rPr>
        <w:t xml:space="preserve"> of their personal data for direct marketing communications, and </w:t>
      </w:r>
    </w:p>
    <w:p w14:paraId="2029FAC2" w14:textId="77777777" w:rsidR="00571342" w:rsidRDefault="00571342" w:rsidP="00571342">
      <w:pPr>
        <w:jc w:val="both"/>
        <w:rPr>
          <w:rFonts w:cs="Arial"/>
          <w:color w:val="000000"/>
          <w:sz w:val="23"/>
          <w:szCs w:val="23"/>
          <w:lang w:eastAsia="en-US"/>
        </w:rPr>
      </w:pPr>
    </w:p>
    <w:p w14:paraId="0585987B"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c) equipped to exercise their right not to receive such communications. They shall receive</w:t>
      </w:r>
      <w:proofErr w:type="gramStart"/>
      <w:r w:rsidRPr="008A1A05">
        <w:rPr>
          <w:rFonts w:cs="Arial"/>
          <w:color w:val="000000"/>
          <w:sz w:val="23"/>
          <w:szCs w:val="23"/>
          <w:lang w:eastAsia="en-US"/>
        </w:rPr>
        <w:t>, in particular, information</w:t>
      </w:r>
      <w:proofErr w:type="gramEnd"/>
      <w:r w:rsidRPr="008A1A05">
        <w:rPr>
          <w:rFonts w:cs="Arial"/>
          <w:color w:val="000000"/>
          <w:sz w:val="23"/>
          <w:szCs w:val="23"/>
          <w:lang w:eastAsia="en-US"/>
        </w:rPr>
        <w:t xml:space="preserve"> about the company to whom the objection should be made.</w:t>
      </w:r>
    </w:p>
    <w:p w14:paraId="71375C68" w14:textId="77777777" w:rsidR="00571342" w:rsidRPr="0004257B" w:rsidRDefault="00571342" w:rsidP="00571342">
      <w:pPr>
        <w:pStyle w:val="Heading3"/>
        <w:numPr>
          <w:ilvl w:val="0"/>
          <w:numId w:val="0"/>
        </w:numPr>
        <w:ind w:left="1701" w:hanging="1701"/>
        <w:rPr>
          <w:lang w:eastAsia="en-US"/>
        </w:rPr>
      </w:pPr>
      <w:bookmarkStart w:id="14" w:name="_Toc466548627"/>
      <w:r w:rsidRPr="008A1A05">
        <w:rPr>
          <w:lang w:eastAsia="en-US"/>
        </w:rPr>
        <w:t>§ 1</w:t>
      </w:r>
      <w:r>
        <w:rPr>
          <w:lang w:eastAsia="en-US"/>
        </w:rPr>
        <w:t>4</w:t>
      </w:r>
      <w:r w:rsidRPr="008A1A05">
        <w:rPr>
          <w:lang w:eastAsia="en-US"/>
        </w:rPr>
        <w:t xml:space="preserve"> Special categories of personal data</w:t>
      </w:r>
      <w:bookmarkEnd w:id="14"/>
      <w:r w:rsidRPr="008A1A05">
        <w:rPr>
          <w:lang w:eastAsia="en-US"/>
        </w:rPr>
        <w:t xml:space="preserve"> </w:t>
      </w:r>
    </w:p>
    <w:p w14:paraId="73E0E4AF"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Pr>
          <w:rFonts w:cs="Arial"/>
          <w:color w:val="000000"/>
          <w:sz w:val="23"/>
          <w:szCs w:val="23"/>
          <w:lang w:eastAsia="en-US"/>
        </w:rPr>
        <w:t>1</w:t>
      </w:r>
      <w:r w:rsidRPr="008A1A05">
        <w:rPr>
          <w:rFonts w:cs="Arial"/>
          <w:color w:val="000000"/>
          <w:sz w:val="23"/>
          <w:szCs w:val="23"/>
          <w:lang w:eastAsia="en-US"/>
        </w:rPr>
        <w:t xml:space="preserve">) </w:t>
      </w:r>
      <w:r>
        <w:rPr>
          <w:rFonts w:cs="Arial"/>
          <w:color w:val="000000"/>
          <w:sz w:val="23"/>
          <w:szCs w:val="23"/>
          <w:lang w:eastAsia="en-US"/>
        </w:rPr>
        <w:tab/>
      </w:r>
      <w:r w:rsidRPr="008A1A05">
        <w:rPr>
          <w:rFonts w:cs="Arial"/>
          <w:color w:val="000000"/>
          <w:sz w:val="23"/>
          <w:szCs w:val="23"/>
          <w:lang w:eastAsia="en-US"/>
        </w:rPr>
        <w:t xml:space="preserve">The </w:t>
      </w:r>
      <w:r>
        <w:rPr>
          <w:rFonts w:cs="Arial"/>
          <w:color w:val="000000"/>
          <w:sz w:val="23"/>
          <w:szCs w:val="23"/>
          <w:lang w:eastAsia="en-US"/>
        </w:rPr>
        <w:t>processing</w:t>
      </w:r>
      <w:r w:rsidRPr="008A1A05">
        <w:rPr>
          <w:rFonts w:cs="Arial"/>
          <w:color w:val="000000"/>
          <w:sz w:val="23"/>
          <w:szCs w:val="23"/>
          <w:lang w:eastAsia="en-US"/>
        </w:rPr>
        <w:t xml:space="preserve"> of special categories of data shall only be permitted where it is governed by legal regulations or where the data subject's consent has been obtained in advance. It shall also be permissible if it is necessary to process the data in order to fulfill the rights and obligations of the company in the area of labor law, provided that suitable protection measures are taken and that this is not prohibited under national law. </w:t>
      </w:r>
    </w:p>
    <w:p w14:paraId="15B204CA"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p>
    <w:p w14:paraId="696E6C8E" w14:textId="77777777" w:rsidR="00571342" w:rsidRPr="008A1A05" w:rsidRDefault="00571342" w:rsidP="00571342">
      <w:pPr>
        <w:tabs>
          <w:tab w:val="left" w:pos="426"/>
        </w:tabs>
        <w:autoSpaceDE w:val="0"/>
        <w:autoSpaceDN w:val="0"/>
        <w:adjustRightInd w:val="0"/>
        <w:spacing w:after="0"/>
        <w:jc w:val="both"/>
        <w:rPr>
          <w:rFonts w:cs="Arial"/>
          <w:color w:val="000000"/>
          <w:sz w:val="23"/>
          <w:szCs w:val="23"/>
          <w:lang w:eastAsia="en-US"/>
        </w:rPr>
      </w:pPr>
      <w:r>
        <w:rPr>
          <w:rFonts w:cs="Arial"/>
          <w:color w:val="000000"/>
          <w:sz w:val="23"/>
          <w:szCs w:val="23"/>
          <w:lang w:eastAsia="en-US"/>
        </w:rPr>
        <w:t>2</w:t>
      </w:r>
      <w:r w:rsidRPr="008A1A05">
        <w:rPr>
          <w:rFonts w:cs="Arial"/>
          <w:color w:val="000000"/>
          <w:sz w:val="23"/>
          <w:szCs w:val="23"/>
          <w:lang w:eastAsia="en-US"/>
        </w:rPr>
        <w:t xml:space="preserve">) </w:t>
      </w:r>
      <w:r>
        <w:rPr>
          <w:rFonts w:cs="Arial"/>
          <w:color w:val="000000"/>
          <w:sz w:val="23"/>
          <w:szCs w:val="23"/>
          <w:lang w:eastAsia="en-US"/>
        </w:rPr>
        <w:tab/>
      </w:r>
      <w:r w:rsidRPr="008A1A05">
        <w:rPr>
          <w:rFonts w:cs="Arial"/>
          <w:color w:val="000000"/>
          <w:sz w:val="23"/>
          <w:szCs w:val="23"/>
          <w:lang w:eastAsia="en-US"/>
        </w:rPr>
        <w:t>Prior to the commencement of such processing, the company shall inform its Data Pr</w:t>
      </w:r>
      <w:r>
        <w:rPr>
          <w:rFonts w:cs="Arial"/>
          <w:color w:val="000000"/>
          <w:sz w:val="23"/>
          <w:szCs w:val="23"/>
          <w:lang w:eastAsia="en-US"/>
        </w:rPr>
        <w:t>otection</w:t>
      </w:r>
      <w:r w:rsidRPr="008A1A05">
        <w:rPr>
          <w:rFonts w:cs="Arial"/>
          <w:color w:val="000000"/>
          <w:sz w:val="23"/>
          <w:szCs w:val="23"/>
          <w:lang w:eastAsia="en-US"/>
        </w:rPr>
        <w:t xml:space="preserve"> Officer accordingly and document this action. When assessing admissibility, </w:t>
      </w:r>
      <w:proofErr w:type="gramStart"/>
      <w:r w:rsidRPr="008A1A05">
        <w:rPr>
          <w:rFonts w:cs="Arial"/>
          <w:color w:val="000000"/>
          <w:sz w:val="23"/>
          <w:szCs w:val="23"/>
          <w:lang w:eastAsia="en-US"/>
        </w:rPr>
        <w:t>particular consideration</w:t>
      </w:r>
      <w:proofErr w:type="gramEnd"/>
      <w:r w:rsidRPr="008A1A05">
        <w:rPr>
          <w:rFonts w:cs="Arial"/>
          <w:color w:val="000000"/>
          <w:sz w:val="23"/>
          <w:szCs w:val="23"/>
          <w:lang w:eastAsia="en-US"/>
        </w:rPr>
        <w:t xml:space="preserve"> should be given to the nature, scope, purpose, necessity and legal basis of </w:t>
      </w:r>
      <w:r>
        <w:rPr>
          <w:rFonts w:cs="Arial"/>
          <w:color w:val="000000"/>
          <w:sz w:val="23"/>
          <w:szCs w:val="23"/>
          <w:lang w:eastAsia="en-US"/>
        </w:rPr>
        <w:t>processing</w:t>
      </w:r>
      <w:r w:rsidRPr="008A1A05">
        <w:rPr>
          <w:rFonts w:cs="Arial"/>
          <w:color w:val="000000"/>
          <w:sz w:val="23"/>
          <w:szCs w:val="23"/>
          <w:lang w:eastAsia="en-US"/>
        </w:rPr>
        <w:t xml:space="preserve"> the data. </w:t>
      </w:r>
    </w:p>
    <w:p w14:paraId="4C47861C" w14:textId="77777777" w:rsidR="00571342" w:rsidRDefault="00571342" w:rsidP="00571342">
      <w:pPr>
        <w:pStyle w:val="Heading3"/>
        <w:numPr>
          <w:ilvl w:val="0"/>
          <w:numId w:val="0"/>
        </w:numPr>
        <w:ind w:left="270" w:hanging="270"/>
        <w:jc w:val="both"/>
        <w:rPr>
          <w:lang w:eastAsia="en-US"/>
        </w:rPr>
      </w:pPr>
      <w:r w:rsidRPr="008A1A05">
        <w:rPr>
          <w:lang w:eastAsia="en-US"/>
        </w:rPr>
        <w:t>§</w:t>
      </w:r>
      <w:r>
        <w:rPr>
          <w:lang w:eastAsia="en-US"/>
        </w:rPr>
        <w:t xml:space="preserve"> </w:t>
      </w:r>
      <w:r w:rsidRPr="008A1A05">
        <w:rPr>
          <w:lang w:eastAsia="en-US"/>
        </w:rPr>
        <w:t>1</w:t>
      </w:r>
      <w:r>
        <w:rPr>
          <w:lang w:eastAsia="en-US"/>
        </w:rPr>
        <w:t>5</w:t>
      </w:r>
      <w:r w:rsidRPr="008A1A05">
        <w:rPr>
          <w:lang w:eastAsia="en-US"/>
        </w:rPr>
        <w:t xml:space="preserve"> Data minimization, data avoidance, </w:t>
      </w:r>
      <w:r>
        <w:rPr>
          <w:lang w:eastAsia="en-US"/>
        </w:rPr>
        <w:t xml:space="preserve">storage limitation, </w:t>
      </w:r>
      <w:proofErr w:type="spellStart"/>
      <w:r w:rsidRPr="008A1A05">
        <w:rPr>
          <w:lang w:eastAsia="en-US"/>
        </w:rPr>
        <w:t>anonymi</w:t>
      </w:r>
      <w:r>
        <w:rPr>
          <w:lang w:eastAsia="en-US"/>
        </w:rPr>
        <w:t>s</w:t>
      </w:r>
      <w:r w:rsidRPr="008A1A05">
        <w:rPr>
          <w:lang w:eastAsia="en-US"/>
        </w:rPr>
        <w:t>ation</w:t>
      </w:r>
      <w:proofErr w:type="spellEnd"/>
      <w:r w:rsidRPr="008A1A05">
        <w:rPr>
          <w:lang w:eastAsia="en-US"/>
        </w:rPr>
        <w:t xml:space="preserve"> and </w:t>
      </w:r>
      <w:proofErr w:type="spellStart"/>
      <w:r>
        <w:rPr>
          <w:lang w:eastAsia="en-US"/>
        </w:rPr>
        <w:t>pseudonymisation</w:t>
      </w:r>
      <w:proofErr w:type="spellEnd"/>
    </w:p>
    <w:p w14:paraId="6EF0CA0B" w14:textId="3BA2C645" w:rsidR="00571342" w:rsidRPr="00897FAF" w:rsidRDefault="00571342" w:rsidP="00571342">
      <w:pPr>
        <w:jc w:val="both"/>
        <w:rPr>
          <w:rFonts w:cs="Arial"/>
          <w:color w:val="000000"/>
          <w:sz w:val="23"/>
          <w:szCs w:val="23"/>
          <w:lang w:eastAsia="en-US"/>
        </w:rPr>
      </w:pPr>
      <w:r w:rsidRPr="00897FAF">
        <w:rPr>
          <w:rFonts w:cs="Arial"/>
          <w:color w:val="000000"/>
          <w:sz w:val="23"/>
          <w:szCs w:val="23"/>
          <w:lang w:eastAsia="en-US"/>
        </w:rPr>
        <w:t xml:space="preserve">(1) The processing of special categories of data shall only be permitted where it is governed by legal regulations or where the data subject's consent has been obtained in advance. It shall also be permissible if it is necessary to process the data in order to fulfil the rights and obligations of the company in the area of </w:t>
      </w:r>
      <w:r w:rsidR="00146A28" w:rsidRPr="00897FAF">
        <w:rPr>
          <w:rFonts w:cs="Arial"/>
          <w:color w:val="000000"/>
          <w:sz w:val="23"/>
          <w:szCs w:val="23"/>
          <w:lang w:eastAsia="en-US"/>
        </w:rPr>
        <w:t>labor</w:t>
      </w:r>
      <w:r w:rsidRPr="00897FAF">
        <w:rPr>
          <w:rFonts w:cs="Arial"/>
          <w:color w:val="000000"/>
          <w:sz w:val="23"/>
          <w:szCs w:val="23"/>
          <w:lang w:eastAsia="en-US"/>
        </w:rPr>
        <w:t xml:space="preserve"> law, provided that suitable protection measures are taken and that this is not prohibited under national law.</w:t>
      </w:r>
    </w:p>
    <w:p w14:paraId="2683FB16" w14:textId="77777777" w:rsidR="00571342" w:rsidRPr="00897FAF" w:rsidRDefault="00571342" w:rsidP="00571342">
      <w:pPr>
        <w:jc w:val="both"/>
        <w:rPr>
          <w:rFonts w:cs="Arial"/>
          <w:color w:val="000000"/>
          <w:sz w:val="23"/>
          <w:szCs w:val="23"/>
          <w:lang w:eastAsia="en-US"/>
        </w:rPr>
      </w:pPr>
      <w:r w:rsidRPr="00897FAF">
        <w:rPr>
          <w:rFonts w:cs="Arial"/>
          <w:color w:val="000000"/>
          <w:sz w:val="23"/>
          <w:szCs w:val="23"/>
          <w:lang w:eastAsia="en-US"/>
        </w:rPr>
        <w:t xml:space="preserve">(2) Prior to the commencement of such processing the company shall inform its Data Protection Officer accordingly and document this action. When assessing admissibility, </w:t>
      </w:r>
      <w:proofErr w:type="gramStart"/>
      <w:r w:rsidRPr="00897FAF">
        <w:rPr>
          <w:rFonts w:cs="Arial"/>
          <w:color w:val="000000"/>
          <w:sz w:val="23"/>
          <w:szCs w:val="23"/>
          <w:lang w:eastAsia="en-US"/>
        </w:rPr>
        <w:t>particular consideration</w:t>
      </w:r>
      <w:proofErr w:type="gramEnd"/>
      <w:r w:rsidRPr="00897FAF">
        <w:rPr>
          <w:rFonts w:cs="Arial"/>
          <w:color w:val="000000"/>
          <w:sz w:val="23"/>
          <w:szCs w:val="23"/>
          <w:lang w:eastAsia="en-US"/>
        </w:rPr>
        <w:t xml:space="preserve"> should be given to the nature, scope, purpose, necessity and legal basis of processing the data.</w:t>
      </w:r>
    </w:p>
    <w:p w14:paraId="304454D5" w14:textId="77777777" w:rsidR="00571342" w:rsidRPr="0004257B" w:rsidRDefault="00571342" w:rsidP="00571342">
      <w:pPr>
        <w:pStyle w:val="Heading3"/>
        <w:numPr>
          <w:ilvl w:val="0"/>
          <w:numId w:val="0"/>
        </w:numPr>
        <w:ind w:left="1701" w:hanging="1701"/>
        <w:rPr>
          <w:lang w:eastAsia="en-US"/>
        </w:rPr>
      </w:pPr>
      <w:r w:rsidRPr="008A1A05">
        <w:rPr>
          <w:lang w:eastAsia="en-US"/>
        </w:rPr>
        <w:t>§</w:t>
      </w:r>
      <w:r>
        <w:rPr>
          <w:lang w:eastAsia="en-US"/>
        </w:rPr>
        <w:t xml:space="preserve"> </w:t>
      </w:r>
      <w:r w:rsidRPr="008A1A05">
        <w:rPr>
          <w:lang w:eastAsia="en-US"/>
        </w:rPr>
        <w:t>1</w:t>
      </w:r>
      <w:r>
        <w:rPr>
          <w:lang w:eastAsia="en-US"/>
        </w:rPr>
        <w:t>6</w:t>
      </w:r>
      <w:r w:rsidRPr="008A1A05">
        <w:rPr>
          <w:lang w:eastAsia="en-US"/>
        </w:rPr>
        <w:t xml:space="preserve"> Prohibition of tying-in </w:t>
      </w:r>
    </w:p>
    <w:p w14:paraId="4877410D"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The use of services, or the receipt of products and/or services, shall not be made conditional upon data subjects consenting to the use of their data for purposes other than the initiation or fulfillment of an agreement. This shall only apply if it is not possible or not possible within reason for the data subject to use comparable services or comparable products.</w:t>
      </w:r>
    </w:p>
    <w:p w14:paraId="2207691D" w14:textId="77777777" w:rsidR="00571342" w:rsidRPr="0004257B" w:rsidRDefault="00571342" w:rsidP="00571342">
      <w:pPr>
        <w:pStyle w:val="Heading2"/>
        <w:numPr>
          <w:ilvl w:val="0"/>
          <w:numId w:val="0"/>
        </w:numPr>
        <w:ind w:left="1418" w:hanging="1418"/>
      </w:pPr>
      <w:bookmarkStart w:id="15" w:name="_Toc466548630"/>
      <w:bookmarkStart w:id="16" w:name="_Toc40690442"/>
      <w:r w:rsidRPr="00685ACA">
        <w:lastRenderedPageBreak/>
        <w:t>2.3</w:t>
      </w:r>
      <w:r w:rsidRPr="00685ACA">
        <w:tab/>
        <w:t>Transfer of personal data</w:t>
      </w:r>
      <w:bookmarkEnd w:id="15"/>
      <w:bookmarkEnd w:id="16"/>
    </w:p>
    <w:p w14:paraId="11584BC3" w14:textId="77777777" w:rsidR="00571342" w:rsidRPr="0004257B" w:rsidRDefault="00571342" w:rsidP="00571342">
      <w:pPr>
        <w:pStyle w:val="Heading3"/>
        <w:numPr>
          <w:ilvl w:val="0"/>
          <w:numId w:val="0"/>
        </w:numPr>
        <w:ind w:left="1701" w:hanging="1701"/>
        <w:rPr>
          <w:lang w:eastAsia="en-US"/>
        </w:rPr>
      </w:pPr>
      <w:bookmarkStart w:id="17" w:name="_Toc466548631"/>
      <w:r w:rsidRPr="008A1A05">
        <w:rPr>
          <w:lang w:eastAsia="en-US"/>
        </w:rPr>
        <w:t>§</w:t>
      </w:r>
      <w:r>
        <w:rPr>
          <w:lang w:eastAsia="en-US"/>
        </w:rPr>
        <w:t xml:space="preserve"> </w:t>
      </w:r>
      <w:r w:rsidRPr="008A1A05">
        <w:rPr>
          <w:lang w:eastAsia="en-US"/>
        </w:rPr>
        <w:t>1</w:t>
      </w:r>
      <w:r>
        <w:rPr>
          <w:lang w:eastAsia="en-US"/>
        </w:rPr>
        <w:t>7</w:t>
      </w:r>
      <w:r w:rsidRPr="008A1A05">
        <w:rPr>
          <w:lang w:eastAsia="en-US"/>
        </w:rPr>
        <w:t xml:space="preserve"> Nature and purpose of transfer of personal data</w:t>
      </w:r>
      <w:bookmarkEnd w:id="17"/>
      <w:r w:rsidRPr="008A1A05">
        <w:rPr>
          <w:lang w:eastAsia="en-US"/>
        </w:rPr>
        <w:t xml:space="preserve"> </w:t>
      </w:r>
    </w:p>
    <w:p w14:paraId="035F4399" w14:textId="77777777" w:rsidR="00571342" w:rsidRPr="008A1A05" w:rsidRDefault="00571342" w:rsidP="00571342">
      <w:pPr>
        <w:tabs>
          <w:tab w:val="left" w:pos="426"/>
        </w:tabs>
        <w:jc w:val="both"/>
        <w:rPr>
          <w:rFonts w:cs="Arial"/>
          <w:color w:val="000000"/>
          <w:sz w:val="23"/>
          <w:szCs w:val="23"/>
          <w:lang w:eastAsia="en-US"/>
        </w:rPr>
      </w:pPr>
      <w:r w:rsidRPr="008A1A05">
        <w:rPr>
          <w:rFonts w:cs="Arial"/>
          <w:color w:val="000000"/>
          <w:sz w:val="23"/>
          <w:szCs w:val="23"/>
          <w:lang w:eastAsia="en-US"/>
        </w:rPr>
        <w:t xml:space="preserve">(1) </w:t>
      </w:r>
      <w:r>
        <w:rPr>
          <w:rFonts w:cs="Arial"/>
          <w:color w:val="000000"/>
          <w:sz w:val="23"/>
          <w:szCs w:val="23"/>
          <w:lang w:eastAsia="en-US"/>
        </w:rPr>
        <w:tab/>
      </w:r>
      <w:r w:rsidRPr="008A1A05">
        <w:rPr>
          <w:rFonts w:cs="Arial"/>
          <w:color w:val="000000"/>
          <w:sz w:val="23"/>
          <w:szCs w:val="23"/>
          <w:lang w:eastAsia="en-US"/>
        </w:rPr>
        <w:t>Personal data can only be transferred where the receiving party assumes responsibility for the data received (trans</w:t>
      </w:r>
      <w:r>
        <w:rPr>
          <w:rFonts w:cs="Arial"/>
          <w:color w:val="000000"/>
          <w:sz w:val="23"/>
          <w:szCs w:val="23"/>
          <w:lang w:eastAsia="en-US"/>
        </w:rPr>
        <w:t>fer</w:t>
      </w:r>
      <w:r w:rsidRPr="008A1A05">
        <w:rPr>
          <w:rFonts w:cs="Arial"/>
          <w:color w:val="000000"/>
          <w:sz w:val="23"/>
          <w:szCs w:val="23"/>
          <w:lang w:eastAsia="en-US"/>
        </w:rPr>
        <w:t xml:space="preserve">) or where the recipient only </w:t>
      </w:r>
      <w:r>
        <w:rPr>
          <w:rFonts w:cs="Arial"/>
          <w:color w:val="000000"/>
          <w:sz w:val="23"/>
          <w:szCs w:val="23"/>
          <w:lang w:eastAsia="en-US"/>
        </w:rPr>
        <w:t>processes</w:t>
      </w:r>
      <w:r w:rsidRPr="008A1A05">
        <w:rPr>
          <w:rFonts w:cs="Arial"/>
          <w:color w:val="000000"/>
          <w:sz w:val="23"/>
          <w:szCs w:val="23"/>
          <w:lang w:eastAsia="en-US"/>
        </w:rPr>
        <w:t xml:space="preserve"> the data in accordance with the instructions and requirements of the transferring party (commissioned data processing agreement).</w:t>
      </w:r>
    </w:p>
    <w:p w14:paraId="78B0EA31" w14:textId="77777777" w:rsidR="00571342" w:rsidRPr="008A1A05"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 xml:space="preserve">Personal data shall only be transferred for the permitted purposes pursuant to § </w:t>
      </w:r>
      <w:r>
        <w:rPr>
          <w:rFonts w:cs="Arial"/>
          <w:color w:val="000000"/>
          <w:sz w:val="23"/>
          <w:szCs w:val="23"/>
          <w:lang w:eastAsia="en-US"/>
        </w:rPr>
        <w:t>10</w:t>
      </w:r>
      <w:r w:rsidRPr="008A1A05">
        <w:rPr>
          <w:rFonts w:cs="Arial"/>
          <w:color w:val="000000"/>
          <w:sz w:val="23"/>
          <w:szCs w:val="23"/>
          <w:lang w:eastAsia="en-US"/>
        </w:rPr>
        <w:t xml:space="preserve"> of these Binding Corporate Rules Privacy as part of the company's business activities or legal </w:t>
      </w:r>
      <w:proofErr w:type="gramStart"/>
      <w:r w:rsidRPr="008A1A05">
        <w:rPr>
          <w:rFonts w:cs="Arial"/>
          <w:color w:val="000000"/>
          <w:sz w:val="23"/>
          <w:szCs w:val="23"/>
          <w:lang w:eastAsia="en-US"/>
        </w:rPr>
        <w:t>obligations, or</w:t>
      </w:r>
      <w:proofErr w:type="gramEnd"/>
      <w:r w:rsidRPr="008A1A05">
        <w:rPr>
          <w:rFonts w:cs="Arial"/>
          <w:color w:val="000000"/>
          <w:sz w:val="23"/>
          <w:szCs w:val="23"/>
          <w:lang w:eastAsia="en-US"/>
        </w:rPr>
        <w:t xml:space="preserve"> following consent from the data subjects. </w:t>
      </w:r>
    </w:p>
    <w:p w14:paraId="3615610C" w14:textId="77777777" w:rsidR="00571342" w:rsidRPr="0004257B" w:rsidRDefault="00571342" w:rsidP="00571342">
      <w:pPr>
        <w:pStyle w:val="Heading3"/>
        <w:numPr>
          <w:ilvl w:val="0"/>
          <w:numId w:val="0"/>
        </w:numPr>
        <w:ind w:left="1701" w:hanging="1701"/>
        <w:rPr>
          <w:lang w:eastAsia="en-US"/>
        </w:rPr>
      </w:pPr>
      <w:bookmarkStart w:id="18" w:name="_Toc466548632"/>
      <w:r w:rsidRPr="008A1A05">
        <w:rPr>
          <w:lang w:eastAsia="en-US"/>
        </w:rPr>
        <w:t>§ 1</w:t>
      </w:r>
      <w:r>
        <w:rPr>
          <w:lang w:eastAsia="en-US"/>
        </w:rPr>
        <w:t>8</w:t>
      </w:r>
      <w:r w:rsidRPr="008A1A05">
        <w:rPr>
          <w:lang w:eastAsia="en-US"/>
        </w:rPr>
        <w:t xml:space="preserve"> Trans</w:t>
      </w:r>
      <w:r>
        <w:rPr>
          <w:lang w:eastAsia="en-US"/>
        </w:rPr>
        <w:t>fer</w:t>
      </w:r>
      <w:r w:rsidRPr="008A1A05">
        <w:rPr>
          <w:lang w:eastAsia="en-US"/>
        </w:rPr>
        <w:t xml:space="preserve"> of data</w:t>
      </w:r>
      <w:bookmarkEnd w:id="18"/>
      <w:r w:rsidRPr="008A1A05">
        <w:rPr>
          <w:lang w:eastAsia="en-US"/>
        </w:rPr>
        <w:t xml:space="preserve"> </w:t>
      </w:r>
    </w:p>
    <w:p w14:paraId="6D38DDF3" w14:textId="77777777" w:rsidR="00571342" w:rsidRDefault="00571342" w:rsidP="00571342">
      <w:pPr>
        <w:pStyle w:val="ListParagraph"/>
        <w:numPr>
          <w:ilvl w:val="0"/>
          <w:numId w:val="15"/>
        </w:numPr>
        <w:tabs>
          <w:tab w:val="left" w:pos="0"/>
          <w:tab w:val="left" w:pos="426"/>
        </w:tabs>
        <w:autoSpaceDE w:val="0"/>
        <w:autoSpaceDN w:val="0"/>
        <w:adjustRightInd w:val="0"/>
        <w:spacing w:after="0"/>
        <w:ind w:left="0" w:firstLine="0"/>
        <w:jc w:val="both"/>
        <w:rPr>
          <w:rFonts w:cs="Arial"/>
          <w:color w:val="000000"/>
          <w:sz w:val="23"/>
          <w:szCs w:val="23"/>
          <w:lang w:eastAsia="en-US"/>
        </w:rPr>
      </w:pPr>
      <w:r w:rsidRPr="00685ACA">
        <w:rPr>
          <w:rFonts w:cs="Arial"/>
          <w:color w:val="000000"/>
          <w:sz w:val="23"/>
          <w:szCs w:val="23"/>
          <w:lang w:eastAsia="en-US"/>
        </w:rPr>
        <w:t>If a company trans</w:t>
      </w:r>
      <w:r>
        <w:rPr>
          <w:rFonts w:cs="Arial"/>
          <w:color w:val="000000"/>
          <w:sz w:val="23"/>
          <w:szCs w:val="23"/>
          <w:lang w:eastAsia="en-US"/>
        </w:rPr>
        <w:t>fer</w:t>
      </w:r>
      <w:r w:rsidRPr="00685ACA">
        <w:rPr>
          <w:rFonts w:cs="Arial"/>
          <w:color w:val="000000"/>
          <w:sz w:val="23"/>
          <w:szCs w:val="23"/>
          <w:lang w:eastAsia="en-US"/>
        </w:rPr>
        <w:t xml:space="preserve"> data to bodies that are headquartered in a third country or that transfer data across national borders, steps shall be taken to ensure that t</w:t>
      </w:r>
      <w:r>
        <w:rPr>
          <w:rFonts w:cs="Arial"/>
          <w:color w:val="000000"/>
          <w:sz w:val="23"/>
          <w:szCs w:val="23"/>
          <w:lang w:eastAsia="en-US"/>
        </w:rPr>
        <w:t>his data is transferred properly.</w:t>
      </w:r>
      <w:r w:rsidRPr="00685ACA">
        <w:rPr>
          <w:rFonts w:cs="Arial"/>
          <w:color w:val="000000"/>
          <w:sz w:val="23"/>
          <w:szCs w:val="23"/>
          <w:lang w:eastAsia="en-US"/>
        </w:rPr>
        <w:t xml:space="preserve"> Appropriate data p</w:t>
      </w:r>
      <w:r>
        <w:rPr>
          <w:rFonts w:cs="Arial"/>
          <w:color w:val="000000"/>
          <w:sz w:val="23"/>
          <w:szCs w:val="23"/>
          <w:lang w:eastAsia="en-US"/>
        </w:rPr>
        <w:t>rotection</w:t>
      </w:r>
      <w:r w:rsidRPr="00685ACA">
        <w:rPr>
          <w:rFonts w:cs="Arial"/>
          <w:color w:val="000000"/>
          <w:sz w:val="23"/>
          <w:szCs w:val="23"/>
          <w:lang w:eastAsia="en-US"/>
        </w:rPr>
        <w:t xml:space="preserve"> and data security requirements shall be agreed with the recipient before data is trans</w:t>
      </w:r>
      <w:r>
        <w:rPr>
          <w:rFonts w:cs="Arial"/>
          <w:color w:val="000000"/>
          <w:sz w:val="23"/>
          <w:szCs w:val="23"/>
          <w:lang w:eastAsia="en-US"/>
        </w:rPr>
        <w:t>ferred</w:t>
      </w:r>
      <w:r w:rsidRPr="00685ACA">
        <w:rPr>
          <w:rFonts w:cs="Arial"/>
          <w:color w:val="000000"/>
          <w:sz w:val="23"/>
          <w:szCs w:val="23"/>
          <w:lang w:eastAsia="en-US"/>
        </w:rPr>
        <w:t>. In addition, personal data, particularly data collected in the EU or the EEA, shall only be trans</w:t>
      </w:r>
      <w:r>
        <w:rPr>
          <w:rFonts w:cs="Arial"/>
          <w:color w:val="000000"/>
          <w:sz w:val="23"/>
          <w:szCs w:val="23"/>
          <w:lang w:eastAsia="en-US"/>
        </w:rPr>
        <w:t>ferred</w:t>
      </w:r>
      <w:r w:rsidRPr="00685ACA">
        <w:rPr>
          <w:rFonts w:cs="Arial"/>
          <w:color w:val="000000"/>
          <w:sz w:val="23"/>
          <w:szCs w:val="23"/>
          <w:lang w:eastAsia="en-US"/>
        </w:rPr>
        <w:t xml:space="preserve"> to controllers outside of the European Union if the appropriate level of data privacy has been ensured using these Binding Corporate Rules Privacy or other appropriate measures, such as the EU standard contractual clauses or individual contractual agreements that meet the releva</w:t>
      </w:r>
      <w:r>
        <w:rPr>
          <w:rFonts w:cs="Arial"/>
          <w:color w:val="000000"/>
          <w:sz w:val="23"/>
          <w:szCs w:val="23"/>
          <w:lang w:eastAsia="en-US"/>
        </w:rPr>
        <w:t xml:space="preserve">nt requirements of European law </w:t>
      </w:r>
      <w:r>
        <w:t xml:space="preserve">and that enforceable data subject rights and effective legal remedies for data subjects are available in the sense of Part 5 of these Binding Corporate Rules Privacy. </w:t>
      </w:r>
      <w:r w:rsidRPr="00685ACA">
        <w:rPr>
          <w:rFonts w:cs="Arial"/>
          <w:color w:val="000000"/>
          <w:sz w:val="23"/>
          <w:szCs w:val="23"/>
          <w:lang w:eastAsia="en-US"/>
        </w:rPr>
        <w:t xml:space="preserve"> </w:t>
      </w:r>
    </w:p>
    <w:p w14:paraId="39A7B641" w14:textId="77777777" w:rsidR="00571342" w:rsidRPr="00685ACA" w:rsidRDefault="00571342" w:rsidP="00571342">
      <w:pPr>
        <w:pStyle w:val="ListParagraph"/>
        <w:autoSpaceDE w:val="0"/>
        <w:autoSpaceDN w:val="0"/>
        <w:adjustRightInd w:val="0"/>
        <w:spacing w:after="0"/>
        <w:jc w:val="both"/>
        <w:rPr>
          <w:rFonts w:cs="Arial"/>
          <w:color w:val="000000"/>
          <w:sz w:val="23"/>
          <w:szCs w:val="23"/>
          <w:lang w:eastAsia="en-US"/>
        </w:rPr>
      </w:pPr>
    </w:p>
    <w:p w14:paraId="7207A29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(2) Based on the requirements of the Deutsche Telekom Group and generally recognized technical and organizational standards, appropriate technical and organizational measures shall be taken to guarantee the security of personal data, including during its trans</w:t>
      </w:r>
      <w:r>
        <w:rPr>
          <w:rFonts w:cs="Arial"/>
          <w:color w:val="000000"/>
          <w:sz w:val="23"/>
          <w:szCs w:val="23"/>
          <w:lang w:eastAsia="en-US"/>
        </w:rPr>
        <w:t>fer</w:t>
      </w:r>
      <w:r w:rsidRPr="008A1A05">
        <w:rPr>
          <w:rFonts w:cs="Arial"/>
          <w:color w:val="000000"/>
          <w:sz w:val="23"/>
          <w:szCs w:val="23"/>
          <w:lang w:eastAsia="en-US"/>
        </w:rPr>
        <w:t xml:space="preserve"> to another party. </w:t>
      </w:r>
    </w:p>
    <w:p w14:paraId="29F49567" w14:textId="77777777" w:rsidR="00571342" w:rsidRPr="0004257B" w:rsidRDefault="00571342" w:rsidP="00571342">
      <w:pPr>
        <w:pStyle w:val="Heading3"/>
        <w:numPr>
          <w:ilvl w:val="0"/>
          <w:numId w:val="0"/>
        </w:numPr>
        <w:ind w:left="1701" w:hanging="1701"/>
        <w:rPr>
          <w:sz w:val="15"/>
          <w:szCs w:val="15"/>
          <w:lang w:eastAsia="en-US"/>
        </w:rPr>
      </w:pPr>
      <w:r w:rsidRPr="008A1A05">
        <w:rPr>
          <w:lang w:eastAsia="en-US"/>
        </w:rPr>
        <w:t>§ 1</w:t>
      </w:r>
      <w:r>
        <w:rPr>
          <w:lang w:eastAsia="en-US"/>
        </w:rPr>
        <w:t>9</w:t>
      </w:r>
      <w:r w:rsidRPr="008A1A05">
        <w:rPr>
          <w:lang w:eastAsia="en-US"/>
        </w:rPr>
        <w:t xml:space="preserve"> Commissioned data processing</w:t>
      </w:r>
      <w:r>
        <w:rPr>
          <w:rStyle w:val="FootnoteReference"/>
          <w:rFonts w:cs="Arial"/>
          <w:color w:val="000000"/>
          <w:sz w:val="23"/>
          <w:szCs w:val="23"/>
          <w:lang w:eastAsia="en-US"/>
        </w:rPr>
        <w:footnoteReference w:id="1"/>
      </w:r>
      <w:r w:rsidRPr="008A1A05">
        <w:rPr>
          <w:sz w:val="15"/>
          <w:szCs w:val="15"/>
          <w:lang w:eastAsia="en-US"/>
        </w:rPr>
        <w:t xml:space="preserve"> </w:t>
      </w:r>
    </w:p>
    <w:p w14:paraId="27146CA8" w14:textId="77777777" w:rsidR="00571342" w:rsidRDefault="00571342" w:rsidP="00571342">
      <w:pPr>
        <w:pStyle w:val="ListParagraph"/>
        <w:numPr>
          <w:ilvl w:val="0"/>
          <w:numId w:val="16"/>
        </w:numPr>
        <w:tabs>
          <w:tab w:val="left" w:pos="426"/>
        </w:tabs>
        <w:autoSpaceDE w:val="0"/>
        <w:autoSpaceDN w:val="0"/>
        <w:adjustRightInd w:val="0"/>
        <w:spacing w:after="0"/>
        <w:ind w:left="0" w:firstLine="0"/>
        <w:jc w:val="both"/>
        <w:rPr>
          <w:rFonts w:cs="Arial"/>
          <w:color w:val="000000"/>
          <w:sz w:val="23"/>
          <w:szCs w:val="23"/>
          <w:lang w:eastAsia="en-US"/>
        </w:rPr>
      </w:pPr>
      <w:r w:rsidRPr="00685ACA">
        <w:rPr>
          <w:rFonts w:cs="Arial"/>
          <w:color w:val="000000"/>
          <w:sz w:val="23"/>
          <w:szCs w:val="23"/>
          <w:lang w:eastAsia="en-US"/>
        </w:rPr>
        <w:t>When a company (customer) commissions a third party (contractor) to provide services on its behalf in accordance with its instructions, then, in addition to a service agreement comprising the work to be performed, the agreement shall also refer to the obligations of the contractor as the party commissioned to process the data. These obligations shall set out the instructions of the customer concerning the type and manner of processing of the personal data, the purpose of processing and the technical and organizational measures required for data protection.</w:t>
      </w:r>
    </w:p>
    <w:p w14:paraId="55993382" w14:textId="77777777" w:rsidR="00571342" w:rsidRPr="00685ACA" w:rsidRDefault="00571342" w:rsidP="00571342">
      <w:pPr>
        <w:pStyle w:val="ListParagraph"/>
        <w:autoSpaceDE w:val="0"/>
        <w:autoSpaceDN w:val="0"/>
        <w:adjustRightInd w:val="0"/>
        <w:spacing w:after="0"/>
        <w:jc w:val="both"/>
        <w:rPr>
          <w:rFonts w:cs="Arial"/>
          <w:color w:val="000000"/>
          <w:sz w:val="23"/>
          <w:szCs w:val="23"/>
          <w:lang w:eastAsia="en-US"/>
        </w:rPr>
      </w:pPr>
      <w:r w:rsidRPr="00685ACA">
        <w:rPr>
          <w:rFonts w:cs="Arial"/>
          <w:color w:val="000000"/>
          <w:sz w:val="23"/>
          <w:szCs w:val="23"/>
          <w:lang w:eastAsia="en-US"/>
        </w:rPr>
        <w:t xml:space="preserve"> </w:t>
      </w:r>
    </w:p>
    <w:p w14:paraId="7159F131" w14:textId="77777777" w:rsidR="00571342" w:rsidRPr="00685ACA" w:rsidRDefault="00571342" w:rsidP="00571342">
      <w:pPr>
        <w:pStyle w:val="ListParagraph"/>
        <w:numPr>
          <w:ilvl w:val="0"/>
          <w:numId w:val="16"/>
        </w:numPr>
        <w:tabs>
          <w:tab w:val="left" w:pos="426"/>
        </w:tabs>
        <w:autoSpaceDE w:val="0"/>
        <w:autoSpaceDN w:val="0"/>
        <w:adjustRightInd w:val="0"/>
        <w:spacing w:after="0"/>
        <w:ind w:left="0" w:firstLine="0"/>
        <w:jc w:val="both"/>
        <w:rPr>
          <w:rFonts w:cs="Arial"/>
          <w:color w:val="000000"/>
          <w:sz w:val="23"/>
          <w:szCs w:val="23"/>
          <w:lang w:eastAsia="en-US"/>
        </w:rPr>
      </w:pPr>
      <w:r w:rsidRPr="00685ACA">
        <w:rPr>
          <w:rFonts w:cs="Arial"/>
          <w:color w:val="000000"/>
          <w:sz w:val="23"/>
          <w:szCs w:val="23"/>
          <w:lang w:eastAsia="en-US"/>
        </w:rPr>
        <w:t xml:space="preserve">The contractor shall not </w:t>
      </w:r>
      <w:r>
        <w:rPr>
          <w:rFonts w:cs="Arial"/>
          <w:color w:val="000000"/>
          <w:sz w:val="23"/>
          <w:szCs w:val="23"/>
          <w:lang w:eastAsia="en-US"/>
        </w:rPr>
        <w:t>process</w:t>
      </w:r>
      <w:r w:rsidRPr="00685ACA">
        <w:rPr>
          <w:rFonts w:cs="Arial"/>
          <w:color w:val="000000"/>
          <w:sz w:val="23"/>
          <w:szCs w:val="23"/>
          <w:lang w:eastAsia="en-US"/>
        </w:rPr>
        <w:t xml:space="preserve"> the personal data (entrusted to it for performing the order) for its own or third-party processing purposes without the prior consent of the customer. The contractor shall inform the customer in advance of any plans to sub-contract work out to other third parties in order to fulfill its contractual obligations. The </w:t>
      </w:r>
      <w:r w:rsidRPr="00685ACA">
        <w:rPr>
          <w:rFonts w:cs="Arial"/>
          <w:color w:val="000000"/>
          <w:sz w:val="23"/>
          <w:szCs w:val="23"/>
          <w:lang w:eastAsia="en-US"/>
        </w:rPr>
        <w:lastRenderedPageBreak/>
        <w:t xml:space="preserve">customer shall have the right to object to such use of subcontractors. Where subcontractors are used in the permissible way, the contractor shall obligate them to comply with the requirements of the agreements concluded between the contractor and the customer. </w:t>
      </w:r>
    </w:p>
    <w:p w14:paraId="2286E561" w14:textId="77777777" w:rsidR="00571342" w:rsidRPr="00685ACA" w:rsidRDefault="00571342" w:rsidP="00571342">
      <w:pPr>
        <w:autoSpaceDE w:val="0"/>
        <w:autoSpaceDN w:val="0"/>
        <w:adjustRightInd w:val="0"/>
        <w:spacing w:after="0"/>
        <w:jc w:val="both"/>
        <w:rPr>
          <w:rFonts w:cs="Arial"/>
          <w:color w:val="000000"/>
          <w:sz w:val="23"/>
          <w:szCs w:val="23"/>
          <w:lang w:eastAsia="en-US"/>
        </w:rPr>
      </w:pPr>
    </w:p>
    <w:p w14:paraId="2C1A8864"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(3) Subcontractors shall be selected according to their ability to fulfill the above-stated requirements.</w:t>
      </w:r>
    </w:p>
    <w:p w14:paraId="10EF291E" w14:textId="77777777" w:rsidR="00571342" w:rsidRPr="008A1A05" w:rsidRDefault="00571342" w:rsidP="00571342">
      <w:pPr>
        <w:pStyle w:val="Heading2"/>
        <w:numPr>
          <w:ilvl w:val="0"/>
          <w:numId w:val="0"/>
        </w:numPr>
        <w:ind w:left="1418" w:hanging="1418"/>
      </w:pPr>
      <w:bookmarkStart w:id="19" w:name="_Toc466548634"/>
      <w:bookmarkStart w:id="20" w:name="_Toc40690443"/>
      <w:r w:rsidRPr="00685ACA">
        <w:t>2.4</w:t>
      </w:r>
      <w:r w:rsidRPr="00685ACA">
        <w:tab/>
        <w:t>Data quality and data security</w:t>
      </w:r>
      <w:bookmarkEnd w:id="19"/>
      <w:bookmarkEnd w:id="20"/>
    </w:p>
    <w:p w14:paraId="42090DA2" w14:textId="77777777" w:rsidR="00571342" w:rsidRPr="0004257B" w:rsidRDefault="00571342" w:rsidP="00571342">
      <w:pPr>
        <w:pStyle w:val="Heading3"/>
        <w:numPr>
          <w:ilvl w:val="0"/>
          <w:numId w:val="0"/>
        </w:numPr>
        <w:ind w:left="1701" w:hanging="1701"/>
        <w:rPr>
          <w:lang w:eastAsia="en-US"/>
        </w:rPr>
      </w:pPr>
      <w:bookmarkStart w:id="21" w:name="_Toc466548635"/>
      <w:r w:rsidRPr="008A1A05">
        <w:rPr>
          <w:lang w:eastAsia="en-US"/>
        </w:rPr>
        <w:t xml:space="preserve">§ </w:t>
      </w:r>
      <w:r>
        <w:rPr>
          <w:lang w:eastAsia="en-US"/>
        </w:rPr>
        <w:t>20</w:t>
      </w:r>
      <w:r w:rsidRPr="008A1A05">
        <w:rPr>
          <w:lang w:eastAsia="en-US"/>
        </w:rPr>
        <w:t xml:space="preserve"> Data quality</w:t>
      </w:r>
      <w:bookmarkEnd w:id="21"/>
      <w:r w:rsidRPr="008A1A05">
        <w:rPr>
          <w:lang w:eastAsia="en-US"/>
        </w:rPr>
        <w:t xml:space="preserve"> </w:t>
      </w:r>
    </w:p>
    <w:p w14:paraId="705CE05B" w14:textId="77777777" w:rsidR="00571342" w:rsidRPr="00685ACA" w:rsidRDefault="00571342" w:rsidP="00571342">
      <w:pPr>
        <w:pStyle w:val="ListParagraph"/>
        <w:numPr>
          <w:ilvl w:val="0"/>
          <w:numId w:val="17"/>
        </w:numPr>
        <w:autoSpaceDE w:val="0"/>
        <w:autoSpaceDN w:val="0"/>
        <w:adjustRightInd w:val="0"/>
        <w:spacing w:after="0"/>
        <w:ind w:left="426" w:hanging="426"/>
        <w:jc w:val="both"/>
        <w:rPr>
          <w:rFonts w:cs="Arial"/>
          <w:color w:val="000000"/>
          <w:sz w:val="23"/>
          <w:szCs w:val="23"/>
          <w:lang w:eastAsia="en-US"/>
        </w:rPr>
      </w:pPr>
      <w:r w:rsidRPr="00685ACA">
        <w:rPr>
          <w:rFonts w:cs="Arial"/>
          <w:color w:val="000000"/>
          <w:sz w:val="23"/>
          <w:szCs w:val="23"/>
          <w:lang w:eastAsia="en-US"/>
        </w:rPr>
        <w:t xml:space="preserve">Personal data shall be correct and, where necessary, kept up to date (data </w:t>
      </w:r>
      <w:proofErr w:type="spellStart"/>
      <w:r>
        <w:rPr>
          <w:rFonts w:cs="Arial"/>
          <w:color w:val="000000"/>
          <w:sz w:val="23"/>
          <w:szCs w:val="23"/>
          <w:lang w:eastAsia="en-US"/>
        </w:rPr>
        <w:t>accurancy</w:t>
      </w:r>
      <w:proofErr w:type="spellEnd"/>
      <w:r w:rsidRPr="00685ACA">
        <w:rPr>
          <w:rFonts w:cs="Arial"/>
          <w:color w:val="000000"/>
          <w:sz w:val="23"/>
          <w:szCs w:val="23"/>
          <w:lang w:eastAsia="en-US"/>
        </w:rPr>
        <w:t>).</w:t>
      </w:r>
    </w:p>
    <w:p w14:paraId="36180177" w14:textId="77777777" w:rsidR="00571342" w:rsidRPr="00685ACA" w:rsidRDefault="00571342" w:rsidP="00571342">
      <w:pPr>
        <w:autoSpaceDE w:val="0"/>
        <w:autoSpaceDN w:val="0"/>
        <w:adjustRightInd w:val="0"/>
        <w:spacing w:after="0"/>
        <w:jc w:val="both"/>
        <w:rPr>
          <w:rFonts w:cs="Arial"/>
          <w:color w:val="000000"/>
          <w:sz w:val="23"/>
          <w:szCs w:val="23"/>
          <w:lang w:eastAsia="en-US"/>
        </w:rPr>
      </w:pPr>
      <w:r w:rsidRPr="00685ACA">
        <w:rPr>
          <w:rFonts w:cs="Arial"/>
          <w:color w:val="000000"/>
          <w:sz w:val="23"/>
          <w:szCs w:val="23"/>
          <w:lang w:eastAsia="en-US"/>
        </w:rPr>
        <w:t xml:space="preserve"> </w:t>
      </w:r>
    </w:p>
    <w:p w14:paraId="51FCF631" w14:textId="77777777" w:rsidR="00571342" w:rsidRPr="008A1A05" w:rsidRDefault="00571342" w:rsidP="00571342">
      <w:pPr>
        <w:tabs>
          <w:tab w:val="left" w:pos="426"/>
        </w:tabs>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 xml:space="preserve">In light of the purpose for which the data is being </w:t>
      </w:r>
      <w:r>
        <w:rPr>
          <w:rFonts w:cs="Arial"/>
          <w:color w:val="000000"/>
          <w:sz w:val="23"/>
          <w:szCs w:val="23"/>
          <w:lang w:eastAsia="en-US"/>
        </w:rPr>
        <w:t>processed</w:t>
      </w:r>
      <w:r w:rsidRPr="008A1A05">
        <w:rPr>
          <w:rFonts w:cs="Arial"/>
          <w:color w:val="000000"/>
          <w:sz w:val="23"/>
          <w:szCs w:val="23"/>
          <w:lang w:eastAsia="en-US"/>
        </w:rPr>
        <w:t>, appropriate measures shall be taken to ensure that any incorrect or incomplete information is erased, blocked or, if necessary, corrected.</w:t>
      </w:r>
    </w:p>
    <w:p w14:paraId="707D85F9" w14:textId="77777777" w:rsidR="00571342" w:rsidRPr="0004257B" w:rsidRDefault="00571342" w:rsidP="00571342">
      <w:pPr>
        <w:pStyle w:val="Heading3"/>
        <w:numPr>
          <w:ilvl w:val="0"/>
          <w:numId w:val="0"/>
        </w:numPr>
        <w:ind w:left="540" w:hanging="621"/>
        <w:rPr>
          <w:lang w:eastAsia="en-US"/>
        </w:rPr>
      </w:pPr>
      <w:bookmarkStart w:id="22" w:name="_Toc466548636"/>
      <w:r w:rsidRPr="008A1A05">
        <w:rPr>
          <w:lang w:eastAsia="en-US"/>
        </w:rPr>
        <w:t>§ 2</w:t>
      </w:r>
      <w:r>
        <w:rPr>
          <w:lang w:eastAsia="en-US"/>
        </w:rPr>
        <w:t>1</w:t>
      </w:r>
      <w:r w:rsidRPr="008A1A05">
        <w:rPr>
          <w:lang w:eastAsia="en-US"/>
        </w:rPr>
        <w:t xml:space="preserve"> Data security – technical and organizational </w:t>
      </w:r>
      <w:proofErr w:type="gramStart"/>
      <w:r w:rsidRPr="008A1A05">
        <w:rPr>
          <w:lang w:eastAsia="en-US"/>
        </w:rPr>
        <w:t>measures</w:t>
      </w:r>
      <w:bookmarkEnd w:id="22"/>
      <w:r w:rsidRPr="008A1A05">
        <w:rPr>
          <w:lang w:eastAsia="en-US"/>
        </w:rPr>
        <w:t xml:space="preserve"> </w:t>
      </w:r>
      <w:r>
        <w:rPr>
          <w:lang w:eastAsia="en-US"/>
        </w:rPr>
        <w:t xml:space="preserve"> -</w:t>
      </w:r>
      <w:proofErr w:type="gramEnd"/>
      <w:r>
        <w:rPr>
          <w:lang w:eastAsia="en-US"/>
        </w:rPr>
        <w:t xml:space="preserve"> data protection by design and default</w:t>
      </w:r>
    </w:p>
    <w:p w14:paraId="1A8988F0" w14:textId="1E808765"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company shall take appropriate technical and organizational measures for company processes, IT systems and platforms used to collect, process or employ data</w:t>
      </w:r>
      <w:r w:rsidR="00146A28">
        <w:rPr>
          <w:rFonts w:cs="Arial"/>
          <w:color w:val="000000"/>
          <w:sz w:val="23"/>
          <w:szCs w:val="23"/>
          <w:lang w:eastAsia="en-US"/>
        </w:rPr>
        <w:t xml:space="preserve"> in order to protect this data</w:t>
      </w:r>
      <w:r>
        <w:rPr>
          <w:rFonts w:cs="Arial"/>
          <w:color w:val="000000"/>
          <w:sz w:val="23"/>
          <w:szCs w:val="23"/>
          <w:lang w:eastAsia="en-US"/>
        </w:rPr>
        <w:t>, which are evaluated on a regular basis regarding their effectiveness.</w:t>
      </w:r>
    </w:p>
    <w:p w14:paraId="29570CD2"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0B939F85"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Such measures shall include:</w:t>
      </w:r>
    </w:p>
    <w:p w14:paraId="395B72E1" w14:textId="77777777" w:rsidR="00571342" w:rsidRPr="004E394E" w:rsidRDefault="00571342" w:rsidP="00571342">
      <w:pPr>
        <w:autoSpaceDE w:val="0"/>
        <w:autoSpaceDN w:val="0"/>
        <w:adjustRightInd w:val="0"/>
        <w:spacing w:after="0"/>
        <w:jc w:val="both"/>
        <w:rPr>
          <w:rFonts w:cs="Arial"/>
          <w:color w:val="000000"/>
          <w:sz w:val="16"/>
          <w:szCs w:val="16"/>
          <w:lang w:eastAsia="en-US"/>
        </w:rPr>
      </w:pPr>
      <w:r w:rsidRPr="008A1A05">
        <w:rPr>
          <w:rFonts w:cs="Arial"/>
          <w:color w:val="000000"/>
          <w:sz w:val="23"/>
          <w:szCs w:val="23"/>
          <w:lang w:eastAsia="en-US"/>
        </w:rPr>
        <w:t xml:space="preserve"> </w:t>
      </w:r>
    </w:p>
    <w:p w14:paraId="0452F91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a) preventing unauthorized persons from gaining access to data processing systems on which personal data is processed or used (admittance control); </w:t>
      </w:r>
    </w:p>
    <w:p w14:paraId="7E2B52B4"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5F10B1A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b) ensuring that data processing systems cannot be used by unauthorized persons (denial-of-use control); </w:t>
      </w:r>
    </w:p>
    <w:p w14:paraId="1E7D6ECD"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4D107B59"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c) ensuring that those persons authorized to use a data processing system are able to access exclusively the data to which they have authorized access</w:t>
      </w:r>
      <w:r>
        <w:rPr>
          <w:rFonts w:cs="Arial"/>
          <w:color w:val="000000"/>
          <w:sz w:val="23"/>
          <w:szCs w:val="23"/>
          <w:lang w:eastAsia="en-US"/>
        </w:rPr>
        <w:t xml:space="preserve"> (data access control)</w:t>
      </w:r>
      <w:r w:rsidRPr="008A1A05">
        <w:rPr>
          <w:rFonts w:cs="Arial"/>
          <w:color w:val="000000"/>
          <w:sz w:val="23"/>
          <w:szCs w:val="23"/>
          <w:lang w:eastAsia="en-US"/>
        </w:rPr>
        <w:t xml:space="preserve"> and that personal data cannot, during processing be read, copied, altered or removed by unauthorized persons (</w:t>
      </w:r>
      <w:r>
        <w:rPr>
          <w:rFonts w:cs="Arial"/>
          <w:color w:val="000000"/>
          <w:sz w:val="23"/>
          <w:szCs w:val="23"/>
          <w:lang w:eastAsia="en-US"/>
        </w:rPr>
        <w:t>e.g. by encryption</w:t>
      </w:r>
      <w:r w:rsidRPr="008A1A05">
        <w:rPr>
          <w:rFonts w:cs="Arial"/>
          <w:color w:val="000000"/>
          <w:sz w:val="23"/>
          <w:szCs w:val="23"/>
          <w:lang w:eastAsia="en-US"/>
        </w:rPr>
        <w:t xml:space="preserve">); </w:t>
      </w:r>
    </w:p>
    <w:p w14:paraId="0C58ED1C"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4A8D149A"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d) ensuring that, in the course of electronic transmission or during its transport or recording on data media, personal data cannot be read, copied, altered or removed by unauthorized persons, and that it is possible to check and identify the controllers to which personal data is to be transmitted by data transmission equipment (data transmission control); </w:t>
      </w:r>
    </w:p>
    <w:p w14:paraId="215C3216"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68FA3D2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e) ensuring that it is possible retrospectively to examine and establish whether and by whom personal data has been entered into data processing systems, altered or removed (data entry control); </w:t>
      </w:r>
    </w:p>
    <w:p w14:paraId="6309B040"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05BB7D57"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f) ensuring that outsourced personal data can only be processed in accordance with the instructions of the customer (contractor control); </w:t>
      </w:r>
    </w:p>
    <w:p w14:paraId="04C43047"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757CB3B6"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g) ensuring that personal data is protected against accidental destruction or loss (availability control); </w:t>
      </w:r>
    </w:p>
    <w:p w14:paraId="4C07357E" w14:textId="77777777" w:rsidR="00571342" w:rsidRPr="004E394E" w:rsidRDefault="00571342" w:rsidP="00571342">
      <w:pPr>
        <w:jc w:val="both"/>
        <w:rPr>
          <w:rFonts w:cs="Arial"/>
          <w:color w:val="000000"/>
          <w:sz w:val="16"/>
          <w:szCs w:val="16"/>
          <w:lang w:eastAsia="en-US"/>
        </w:rPr>
      </w:pPr>
    </w:p>
    <w:p w14:paraId="4B9BFDA9"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h) ensuring that data which has been collected for different purposes can be processed separately (separation rule).</w:t>
      </w:r>
    </w:p>
    <w:p w14:paraId="3A5F22E6" w14:textId="77777777" w:rsidR="00571342" w:rsidRPr="008A1A05" w:rsidRDefault="00571342" w:rsidP="00571342">
      <w:pPr>
        <w:jc w:val="both"/>
        <w:rPr>
          <w:rFonts w:cs="Arial"/>
          <w:color w:val="000000"/>
          <w:sz w:val="23"/>
          <w:szCs w:val="23"/>
          <w:lang w:eastAsia="en-US"/>
        </w:rPr>
      </w:pPr>
    </w:p>
    <w:p w14:paraId="6ECA979C" w14:textId="77777777" w:rsidR="00571342" w:rsidRPr="008A1A05" w:rsidRDefault="00571342" w:rsidP="00571342">
      <w:pPr>
        <w:pStyle w:val="Heading1"/>
        <w:tabs>
          <w:tab w:val="clear" w:pos="1134"/>
          <w:tab w:val="num" w:pos="9356"/>
        </w:tabs>
        <w:ind w:left="993" w:hanging="993"/>
        <w:jc w:val="both"/>
        <w:rPr>
          <w:rFonts w:cs="Arial"/>
          <w:lang w:eastAsia="en-US"/>
        </w:rPr>
      </w:pPr>
      <w:bookmarkStart w:id="23" w:name="_Toc40690230"/>
      <w:bookmarkStart w:id="24" w:name="_Toc40690444"/>
      <w:r w:rsidRPr="008A1A05">
        <w:rPr>
          <w:rFonts w:cs="Arial"/>
        </w:rPr>
        <w:t>R</w:t>
      </w:r>
      <w:r>
        <w:rPr>
          <w:rFonts w:cs="Arial"/>
        </w:rPr>
        <w:t>ights of data subjects</w:t>
      </w:r>
      <w:bookmarkEnd w:id="23"/>
      <w:bookmarkEnd w:id="24"/>
    </w:p>
    <w:p w14:paraId="6D273581" w14:textId="77777777" w:rsidR="00571342" w:rsidRPr="0004257B" w:rsidRDefault="00571342" w:rsidP="00571342">
      <w:pPr>
        <w:pStyle w:val="Heading3"/>
        <w:numPr>
          <w:ilvl w:val="0"/>
          <w:numId w:val="0"/>
        </w:numPr>
        <w:ind w:left="1701" w:hanging="1701"/>
        <w:rPr>
          <w:lang w:eastAsia="en-US"/>
        </w:rPr>
      </w:pPr>
      <w:r w:rsidRPr="008A1A05">
        <w:rPr>
          <w:lang w:eastAsia="en-US"/>
        </w:rPr>
        <w:t>§ 2</w:t>
      </w:r>
      <w:r>
        <w:rPr>
          <w:lang w:eastAsia="en-US"/>
        </w:rPr>
        <w:t xml:space="preserve">2 </w:t>
      </w:r>
      <w:r w:rsidRPr="008A1A05">
        <w:rPr>
          <w:lang w:eastAsia="en-US"/>
        </w:rPr>
        <w:t xml:space="preserve">Right to </w:t>
      </w:r>
      <w:r>
        <w:rPr>
          <w:lang w:eastAsia="en-US"/>
        </w:rPr>
        <w:t>access</w:t>
      </w:r>
    </w:p>
    <w:p w14:paraId="143C7D31" w14:textId="77777777" w:rsidR="00571342" w:rsidRPr="009A5B9B" w:rsidRDefault="00571342" w:rsidP="00571342">
      <w:pPr>
        <w:pStyle w:val="ListParagraph"/>
        <w:numPr>
          <w:ilvl w:val="0"/>
          <w:numId w:val="20"/>
        </w:numPr>
        <w:autoSpaceDE w:val="0"/>
        <w:autoSpaceDN w:val="0"/>
        <w:adjustRightInd w:val="0"/>
        <w:spacing w:after="0"/>
        <w:ind w:left="426" w:hanging="426"/>
        <w:jc w:val="both"/>
        <w:rPr>
          <w:rFonts w:cs="Arial"/>
          <w:color w:val="000000"/>
          <w:sz w:val="23"/>
          <w:szCs w:val="23"/>
          <w:lang w:eastAsia="en-US"/>
        </w:rPr>
      </w:pPr>
      <w:r w:rsidRPr="009A5B9B">
        <w:rPr>
          <w:rFonts w:cs="Arial"/>
          <w:color w:val="000000"/>
          <w:sz w:val="23"/>
          <w:szCs w:val="23"/>
          <w:lang w:eastAsia="en-US"/>
        </w:rPr>
        <w:t xml:space="preserve">Data subjects shall be entitled at any time to contact any company </w:t>
      </w:r>
      <w:r>
        <w:rPr>
          <w:rFonts w:cs="Arial"/>
          <w:color w:val="000000"/>
          <w:sz w:val="23"/>
          <w:szCs w:val="23"/>
          <w:lang w:eastAsia="en-US"/>
        </w:rPr>
        <w:t xml:space="preserve">processing </w:t>
      </w:r>
      <w:r w:rsidRPr="009A5B9B">
        <w:rPr>
          <w:rFonts w:cs="Arial"/>
          <w:color w:val="000000"/>
          <w:sz w:val="23"/>
          <w:szCs w:val="23"/>
          <w:lang w:eastAsia="en-US"/>
        </w:rPr>
        <w:t xml:space="preserve">their data and request the following information: </w:t>
      </w:r>
    </w:p>
    <w:p w14:paraId="6F9B86DB" w14:textId="77777777" w:rsidR="00571342" w:rsidRPr="009A5B9B" w:rsidRDefault="00571342" w:rsidP="00571342">
      <w:pPr>
        <w:pStyle w:val="ListParagraph"/>
        <w:autoSpaceDE w:val="0"/>
        <w:autoSpaceDN w:val="0"/>
        <w:adjustRightInd w:val="0"/>
        <w:spacing w:after="0"/>
        <w:jc w:val="both"/>
        <w:rPr>
          <w:rFonts w:cs="Arial"/>
          <w:color w:val="000000"/>
          <w:sz w:val="23"/>
          <w:szCs w:val="23"/>
          <w:lang w:eastAsia="en-US"/>
        </w:rPr>
      </w:pPr>
    </w:p>
    <w:p w14:paraId="3C917964"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a) the personal data held on them, including its origin and recipient(s); </w:t>
      </w:r>
    </w:p>
    <w:p w14:paraId="33EAD8A8" w14:textId="77777777" w:rsidR="00571342" w:rsidRDefault="00571342" w:rsidP="00571342">
      <w:pPr>
        <w:autoSpaceDE w:val="0"/>
        <w:autoSpaceDN w:val="0"/>
        <w:adjustRightInd w:val="0"/>
        <w:spacing w:after="0"/>
        <w:jc w:val="both"/>
        <w:rPr>
          <w:rFonts w:cs="Arial"/>
          <w:color w:val="000000"/>
          <w:sz w:val="23"/>
          <w:szCs w:val="23"/>
          <w:lang w:eastAsia="en-US"/>
        </w:rPr>
      </w:pPr>
    </w:p>
    <w:p w14:paraId="53866B03"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b) the purpose of </w:t>
      </w:r>
      <w:r>
        <w:rPr>
          <w:rFonts w:cs="Arial"/>
          <w:color w:val="000000"/>
          <w:sz w:val="23"/>
          <w:szCs w:val="23"/>
          <w:lang w:eastAsia="en-US"/>
        </w:rPr>
        <w:t>processing</w:t>
      </w:r>
      <w:r w:rsidRPr="008A1A05">
        <w:rPr>
          <w:rFonts w:cs="Arial"/>
          <w:color w:val="000000"/>
          <w:sz w:val="23"/>
          <w:szCs w:val="23"/>
          <w:lang w:eastAsia="en-US"/>
        </w:rPr>
        <w:t xml:space="preserve">; </w:t>
      </w:r>
    </w:p>
    <w:p w14:paraId="66C444F4" w14:textId="77777777" w:rsidR="00571342" w:rsidRDefault="00571342" w:rsidP="00571342">
      <w:pPr>
        <w:autoSpaceDE w:val="0"/>
        <w:autoSpaceDN w:val="0"/>
        <w:adjustRightInd w:val="0"/>
        <w:spacing w:after="0"/>
        <w:jc w:val="both"/>
        <w:rPr>
          <w:rFonts w:cs="Arial"/>
          <w:color w:val="000000"/>
          <w:sz w:val="23"/>
          <w:szCs w:val="23"/>
          <w:lang w:eastAsia="en-US"/>
        </w:rPr>
      </w:pPr>
    </w:p>
    <w:p w14:paraId="12962FF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c) the persons and controllers to whom/which their data is </w:t>
      </w:r>
      <w:r>
        <w:rPr>
          <w:rFonts w:cs="Arial"/>
          <w:color w:val="000000"/>
          <w:sz w:val="23"/>
          <w:szCs w:val="23"/>
          <w:lang w:eastAsia="en-US"/>
        </w:rPr>
        <w:t>or have been transferred</w:t>
      </w:r>
      <w:r w:rsidRPr="008A1A05">
        <w:rPr>
          <w:rFonts w:cs="Arial"/>
          <w:color w:val="000000"/>
          <w:sz w:val="23"/>
          <w:szCs w:val="23"/>
          <w:lang w:eastAsia="en-US"/>
        </w:rPr>
        <w:t>, particularly if the data is trans</w:t>
      </w:r>
      <w:r>
        <w:rPr>
          <w:rFonts w:cs="Arial"/>
          <w:color w:val="000000"/>
          <w:sz w:val="23"/>
          <w:szCs w:val="23"/>
          <w:lang w:eastAsia="en-US"/>
        </w:rPr>
        <w:t>ferred to a third country</w:t>
      </w:r>
      <w:r w:rsidRPr="008A1A05">
        <w:rPr>
          <w:rFonts w:cs="Arial"/>
          <w:color w:val="000000"/>
          <w:sz w:val="23"/>
          <w:szCs w:val="23"/>
          <w:lang w:eastAsia="en-US"/>
        </w:rPr>
        <w:t xml:space="preserve">; </w:t>
      </w:r>
    </w:p>
    <w:p w14:paraId="26B9E839" w14:textId="77777777" w:rsidR="00571342" w:rsidRDefault="00571342" w:rsidP="00571342">
      <w:pPr>
        <w:autoSpaceDE w:val="0"/>
        <w:autoSpaceDN w:val="0"/>
        <w:adjustRightInd w:val="0"/>
        <w:spacing w:after="0"/>
        <w:jc w:val="both"/>
        <w:rPr>
          <w:rFonts w:cs="Arial"/>
          <w:color w:val="000000"/>
          <w:sz w:val="23"/>
          <w:szCs w:val="23"/>
          <w:lang w:eastAsia="en-US"/>
        </w:rPr>
      </w:pPr>
    </w:p>
    <w:p w14:paraId="450EAAF9"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d) the provisions of these Binding Corporate Rules Privacy. </w:t>
      </w:r>
    </w:p>
    <w:p w14:paraId="5EC1EB3F"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506AB317"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sidRPr="00D12E3E">
        <w:rPr>
          <w:rFonts w:cs="Arial"/>
          <w:color w:val="000000"/>
          <w:sz w:val="23"/>
          <w:szCs w:val="23"/>
          <w:lang w:eastAsia="en-US"/>
        </w:rPr>
        <w:t xml:space="preserve">The relevant information is to be made available to the data subject in an understandable form within a reasonable </w:t>
      </w:r>
      <w:proofErr w:type="gramStart"/>
      <w:r w:rsidRPr="00D12E3E">
        <w:rPr>
          <w:rFonts w:cs="Arial"/>
          <w:color w:val="000000"/>
          <w:sz w:val="23"/>
          <w:szCs w:val="23"/>
          <w:lang w:eastAsia="en-US"/>
        </w:rPr>
        <w:t>period of time</w:t>
      </w:r>
      <w:proofErr w:type="gramEnd"/>
      <w:r w:rsidRPr="00D12E3E">
        <w:rPr>
          <w:rFonts w:cs="Arial"/>
          <w:color w:val="000000"/>
          <w:sz w:val="23"/>
          <w:szCs w:val="23"/>
          <w:lang w:eastAsia="en-US"/>
        </w:rPr>
        <w:t xml:space="preserve">. This is generally done in writing or electronically. In any event the data subject </w:t>
      </w:r>
      <w:proofErr w:type="gramStart"/>
      <w:r w:rsidRPr="00D12E3E">
        <w:rPr>
          <w:rFonts w:cs="Arial"/>
          <w:color w:val="000000"/>
          <w:sz w:val="23"/>
          <w:szCs w:val="23"/>
          <w:lang w:eastAsia="en-US"/>
        </w:rPr>
        <w:t>has to</w:t>
      </w:r>
      <w:proofErr w:type="gramEnd"/>
      <w:r w:rsidRPr="00D12E3E">
        <w:rPr>
          <w:rFonts w:cs="Arial"/>
          <w:color w:val="000000"/>
          <w:sz w:val="23"/>
          <w:szCs w:val="23"/>
          <w:lang w:eastAsia="en-US"/>
        </w:rPr>
        <w:t xml:space="preserve"> be informed within one month of receipt of the request. That period may be extended by two further months where necessary, </w:t>
      </w:r>
      <w:proofErr w:type="gramStart"/>
      <w:r w:rsidRPr="00D12E3E">
        <w:rPr>
          <w:rFonts w:cs="Arial"/>
          <w:color w:val="000000"/>
          <w:sz w:val="23"/>
          <w:szCs w:val="23"/>
          <w:lang w:eastAsia="en-US"/>
        </w:rPr>
        <w:t>taking into account</w:t>
      </w:r>
      <w:proofErr w:type="gramEnd"/>
      <w:r w:rsidRPr="00D12E3E">
        <w:rPr>
          <w:rFonts w:cs="Arial"/>
          <w:color w:val="000000"/>
          <w:sz w:val="23"/>
          <w:szCs w:val="23"/>
          <w:lang w:eastAsia="en-US"/>
        </w:rPr>
        <w:t xml:space="preserve"> the complexity and number of the requests. The data subject shall be informed of any such extension. Providing a hard copy of these Binding Corporate Rules </w:t>
      </w:r>
      <w:proofErr w:type="spellStart"/>
      <w:r w:rsidRPr="00D12E3E">
        <w:rPr>
          <w:rFonts w:cs="Arial"/>
          <w:color w:val="000000"/>
          <w:sz w:val="23"/>
          <w:szCs w:val="23"/>
          <w:lang w:eastAsia="en-US"/>
        </w:rPr>
        <w:t>Privacyshall</w:t>
      </w:r>
      <w:proofErr w:type="spellEnd"/>
      <w:r w:rsidRPr="00D12E3E">
        <w:rPr>
          <w:rFonts w:cs="Arial"/>
          <w:color w:val="000000"/>
          <w:sz w:val="23"/>
          <w:szCs w:val="23"/>
          <w:lang w:eastAsia="en-US"/>
        </w:rPr>
        <w:t xml:space="preserve"> suffice as a means of communicating information about their requirements</w:t>
      </w:r>
      <w:r>
        <w:rPr>
          <w:rFonts w:cs="Arial"/>
          <w:color w:val="000000"/>
          <w:sz w:val="23"/>
          <w:szCs w:val="23"/>
          <w:lang w:eastAsia="en-US"/>
        </w:rPr>
        <w:t>.</w:t>
      </w:r>
    </w:p>
    <w:p w14:paraId="28656614" w14:textId="77777777" w:rsidR="00571342" w:rsidRPr="00D12E3E" w:rsidRDefault="00571342" w:rsidP="00571342">
      <w:pPr>
        <w:spacing w:after="0"/>
        <w:jc w:val="both"/>
        <w:rPr>
          <w:rFonts w:cs="Arial"/>
          <w:color w:val="000000"/>
          <w:sz w:val="23"/>
          <w:szCs w:val="23"/>
          <w:lang w:eastAsia="en-US"/>
        </w:rPr>
      </w:pPr>
    </w:p>
    <w:p w14:paraId="5509D63F" w14:textId="77777777" w:rsidR="00571342" w:rsidRPr="00821CA8" w:rsidRDefault="00571342" w:rsidP="00571342">
      <w:pPr>
        <w:spacing w:after="0"/>
        <w:jc w:val="both"/>
        <w:rPr>
          <w:rFonts w:cs="Arial"/>
          <w:color w:val="000000"/>
          <w:sz w:val="23"/>
          <w:szCs w:val="23"/>
          <w:lang w:eastAsia="en-US"/>
        </w:rPr>
      </w:pPr>
      <w:r>
        <w:rPr>
          <w:rFonts w:cs="Arial"/>
          <w:color w:val="000000"/>
          <w:sz w:val="23"/>
          <w:szCs w:val="23"/>
          <w:lang w:eastAsia="en-US"/>
        </w:rPr>
        <w:t xml:space="preserve">(3) </w:t>
      </w:r>
      <w:r w:rsidRPr="00821CA8">
        <w:rPr>
          <w:rFonts w:cs="Arial"/>
          <w:color w:val="000000"/>
          <w:sz w:val="23"/>
          <w:szCs w:val="23"/>
          <w:lang w:eastAsia="en-US"/>
        </w:rPr>
        <w:t>Where permissible under the relevant national law, a company may charge a fee for supplying further copies of the relevant information requested by the data subject.</w:t>
      </w:r>
    </w:p>
    <w:p w14:paraId="756D0593" w14:textId="77777777" w:rsidR="00571342" w:rsidRDefault="00571342" w:rsidP="00571342">
      <w:pPr>
        <w:spacing w:after="0"/>
        <w:jc w:val="both"/>
        <w:rPr>
          <w:rFonts w:cs="Arial"/>
          <w:color w:val="000000"/>
          <w:sz w:val="23"/>
          <w:szCs w:val="23"/>
          <w:lang w:eastAsia="en-US"/>
        </w:rPr>
      </w:pPr>
    </w:p>
    <w:p w14:paraId="727BDEAC" w14:textId="77777777" w:rsidR="00571342" w:rsidRPr="008A1A05" w:rsidRDefault="00571342" w:rsidP="00571342">
      <w:pPr>
        <w:spacing w:after="0"/>
        <w:jc w:val="both"/>
        <w:rPr>
          <w:rFonts w:cs="Arial"/>
          <w:color w:val="000000"/>
          <w:sz w:val="23"/>
          <w:szCs w:val="23"/>
          <w:lang w:eastAsia="en-US"/>
        </w:rPr>
      </w:pPr>
    </w:p>
    <w:p w14:paraId="151A5982" w14:textId="77777777" w:rsidR="00571342" w:rsidRDefault="00571342" w:rsidP="00571342">
      <w:pPr>
        <w:pStyle w:val="Heading3"/>
        <w:numPr>
          <w:ilvl w:val="0"/>
          <w:numId w:val="0"/>
        </w:numPr>
        <w:spacing w:before="0" w:after="0" w:line="240" w:lineRule="auto"/>
        <w:ind w:left="270" w:hanging="270"/>
        <w:rPr>
          <w:lang w:eastAsia="en-US"/>
        </w:rPr>
      </w:pPr>
      <w:bookmarkStart w:id="25" w:name="_Toc466548639"/>
      <w:r w:rsidRPr="008A1A05">
        <w:rPr>
          <w:lang w:eastAsia="en-US"/>
        </w:rPr>
        <w:t>§ 2</w:t>
      </w:r>
      <w:r>
        <w:rPr>
          <w:lang w:eastAsia="en-US"/>
        </w:rPr>
        <w:t>3</w:t>
      </w:r>
      <w:r w:rsidRPr="008A1A05">
        <w:rPr>
          <w:lang w:eastAsia="en-US"/>
        </w:rPr>
        <w:t xml:space="preserve"> Right of </w:t>
      </w:r>
      <w:r>
        <w:rPr>
          <w:lang w:eastAsia="en-US"/>
        </w:rPr>
        <w:t>objec</w:t>
      </w:r>
      <w:r w:rsidRPr="008A1A05">
        <w:rPr>
          <w:lang w:eastAsia="en-US"/>
        </w:rPr>
        <w:t xml:space="preserve">t, right to </w:t>
      </w:r>
      <w:r>
        <w:rPr>
          <w:lang w:eastAsia="en-US"/>
        </w:rPr>
        <w:t>erasure or restriction of processing and right</w:t>
      </w:r>
      <w:bookmarkStart w:id="26" w:name="_Toc433805037"/>
      <w:bookmarkStart w:id="27" w:name="_Toc433815023"/>
      <w:bookmarkEnd w:id="25"/>
      <w:r>
        <w:rPr>
          <w:lang w:eastAsia="en-US"/>
        </w:rPr>
        <w:t xml:space="preserve"> </w:t>
      </w:r>
      <w:r w:rsidRPr="008A1A05">
        <w:rPr>
          <w:lang w:eastAsia="en-US"/>
        </w:rPr>
        <w:t xml:space="preserve">to </w:t>
      </w:r>
      <w:bookmarkEnd w:id="26"/>
      <w:bookmarkEnd w:id="27"/>
      <w:r>
        <w:rPr>
          <w:lang w:eastAsia="en-US"/>
        </w:rPr>
        <w:t>rectification</w:t>
      </w:r>
      <w:r w:rsidRPr="008A1A05">
        <w:rPr>
          <w:lang w:eastAsia="en-US"/>
        </w:rPr>
        <w:t xml:space="preserve"> </w:t>
      </w:r>
    </w:p>
    <w:p w14:paraId="2EE88ECB"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2ABACEED" w14:textId="77777777" w:rsidR="00571342"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Data subjects can object to the use of their data at any time if this data is being used for purposes that are not legally binding. </w:t>
      </w:r>
    </w:p>
    <w:p w14:paraId="5BA11105" w14:textId="77777777" w:rsidR="00571342" w:rsidRPr="0004257B" w:rsidRDefault="00571342" w:rsidP="00571342">
      <w:pPr>
        <w:pStyle w:val="ListParagraph"/>
        <w:autoSpaceDE w:val="0"/>
        <w:autoSpaceDN w:val="0"/>
        <w:adjustRightInd w:val="0"/>
        <w:spacing w:after="0"/>
        <w:ind w:left="732"/>
        <w:jc w:val="both"/>
        <w:rPr>
          <w:rFonts w:cs="Arial"/>
          <w:color w:val="000000"/>
          <w:sz w:val="23"/>
          <w:szCs w:val="23"/>
          <w:lang w:eastAsia="en-US"/>
        </w:rPr>
      </w:pPr>
    </w:p>
    <w:p w14:paraId="4D16CC20" w14:textId="77777777" w:rsidR="00571342" w:rsidRPr="0004257B"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This right of protest shall also apply </w:t>
      </w:r>
      <w:proofErr w:type="gramStart"/>
      <w:r w:rsidRPr="0004257B">
        <w:rPr>
          <w:rFonts w:cs="Arial"/>
          <w:color w:val="000000"/>
          <w:sz w:val="23"/>
          <w:szCs w:val="23"/>
          <w:lang w:eastAsia="en-US"/>
        </w:rPr>
        <w:t>in the event that</w:t>
      </w:r>
      <w:proofErr w:type="gramEnd"/>
      <w:r w:rsidRPr="0004257B">
        <w:rPr>
          <w:rFonts w:cs="Arial"/>
          <w:color w:val="000000"/>
          <w:sz w:val="23"/>
          <w:szCs w:val="23"/>
          <w:lang w:eastAsia="en-US"/>
        </w:rPr>
        <w:t xml:space="preserve"> data subjects had previously consented to the use of their data. </w:t>
      </w:r>
    </w:p>
    <w:p w14:paraId="7EA1C342" w14:textId="77777777" w:rsidR="00571342" w:rsidRPr="0004257B" w:rsidRDefault="00571342" w:rsidP="00571342">
      <w:pPr>
        <w:autoSpaceDE w:val="0"/>
        <w:autoSpaceDN w:val="0"/>
        <w:adjustRightInd w:val="0"/>
        <w:spacing w:after="0"/>
        <w:jc w:val="both"/>
        <w:rPr>
          <w:rFonts w:cs="Arial"/>
          <w:color w:val="000000"/>
          <w:sz w:val="23"/>
          <w:szCs w:val="23"/>
          <w:lang w:eastAsia="en-US"/>
        </w:rPr>
      </w:pPr>
    </w:p>
    <w:p w14:paraId="1ECCC0CD" w14:textId="77777777" w:rsidR="00571342" w:rsidRPr="0004257B"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Legitimate requests to have data erased or </w:t>
      </w:r>
      <w:r>
        <w:rPr>
          <w:rFonts w:cs="Arial"/>
          <w:color w:val="000000"/>
          <w:sz w:val="23"/>
          <w:szCs w:val="23"/>
          <w:lang w:eastAsia="en-US"/>
        </w:rPr>
        <w:t>processing restricted</w:t>
      </w:r>
      <w:r w:rsidRPr="0004257B">
        <w:rPr>
          <w:rFonts w:cs="Arial"/>
          <w:color w:val="000000"/>
          <w:sz w:val="23"/>
          <w:szCs w:val="23"/>
          <w:lang w:eastAsia="en-US"/>
        </w:rPr>
        <w:t xml:space="preserve"> shall be promptly met. Such requests are legitimate particularly when the legal basis for the use of the data ceases to apply. Statutory retention periods shall be observed.</w:t>
      </w:r>
    </w:p>
    <w:p w14:paraId="300D3BD6" w14:textId="77777777" w:rsidR="00571342" w:rsidRPr="0004257B" w:rsidRDefault="00571342" w:rsidP="00571342">
      <w:pPr>
        <w:autoSpaceDE w:val="0"/>
        <w:autoSpaceDN w:val="0"/>
        <w:adjustRightInd w:val="0"/>
        <w:spacing w:after="0"/>
        <w:jc w:val="both"/>
        <w:rPr>
          <w:rFonts w:cs="Arial"/>
          <w:color w:val="000000"/>
          <w:sz w:val="23"/>
          <w:szCs w:val="23"/>
          <w:lang w:eastAsia="en-US"/>
        </w:rPr>
      </w:pPr>
      <w:r w:rsidRPr="0004257B">
        <w:rPr>
          <w:rFonts w:cs="Arial"/>
          <w:color w:val="000000"/>
          <w:sz w:val="23"/>
          <w:szCs w:val="23"/>
          <w:lang w:eastAsia="en-US"/>
        </w:rPr>
        <w:t xml:space="preserve"> </w:t>
      </w:r>
    </w:p>
    <w:p w14:paraId="06BD3F89" w14:textId="77777777" w:rsidR="00571342" w:rsidRPr="0004257B"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lastRenderedPageBreak/>
        <w:t>Data subjects can request from the company to correct the personal data it holds on them at any time if this data is incomplete and/or incorrect</w:t>
      </w:r>
    </w:p>
    <w:p w14:paraId="253B267D" w14:textId="77777777" w:rsidR="00571342" w:rsidRPr="0004257B" w:rsidRDefault="00571342" w:rsidP="00571342">
      <w:pPr>
        <w:autoSpaceDE w:val="0"/>
        <w:autoSpaceDN w:val="0"/>
        <w:adjustRightInd w:val="0"/>
        <w:spacing w:after="0"/>
        <w:jc w:val="both"/>
        <w:rPr>
          <w:rFonts w:cs="Arial"/>
          <w:color w:val="000000"/>
          <w:sz w:val="23"/>
          <w:szCs w:val="23"/>
          <w:lang w:eastAsia="en-US"/>
        </w:rPr>
      </w:pPr>
      <w:r w:rsidRPr="0004257B">
        <w:rPr>
          <w:rFonts w:cs="Arial"/>
          <w:color w:val="000000"/>
          <w:sz w:val="23"/>
          <w:szCs w:val="23"/>
          <w:lang w:eastAsia="en-US"/>
        </w:rPr>
        <w:t xml:space="preserve"> </w:t>
      </w:r>
    </w:p>
    <w:p w14:paraId="69405A55"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(5) For business models in which the withdrawal or the erasure leads to a non-fulfillment of contractual obligations the data subject shall be informed.</w:t>
      </w:r>
    </w:p>
    <w:p w14:paraId="64D64F4F" w14:textId="77777777" w:rsidR="00571342" w:rsidRPr="0004257B" w:rsidRDefault="00571342" w:rsidP="00571342">
      <w:pPr>
        <w:pStyle w:val="Heading3"/>
        <w:numPr>
          <w:ilvl w:val="0"/>
          <w:numId w:val="0"/>
        </w:numPr>
        <w:ind w:left="1701" w:hanging="1701"/>
        <w:rPr>
          <w:lang w:eastAsia="en-US"/>
        </w:rPr>
      </w:pPr>
      <w:r>
        <w:rPr>
          <w:lang w:eastAsia="en-US"/>
        </w:rPr>
        <w:t>§ 24</w:t>
      </w:r>
      <w:r w:rsidRPr="008A1A05">
        <w:rPr>
          <w:lang w:eastAsia="en-US"/>
        </w:rPr>
        <w:t xml:space="preserve"> Right to clarification, comments and remediation </w:t>
      </w:r>
    </w:p>
    <w:p w14:paraId="0CAD8123" w14:textId="77777777" w:rsidR="00571342" w:rsidRPr="009A5B9B" w:rsidRDefault="00571342" w:rsidP="00571342">
      <w:pPr>
        <w:pStyle w:val="ListParagraph"/>
        <w:numPr>
          <w:ilvl w:val="0"/>
          <w:numId w:val="21"/>
        </w:numPr>
        <w:tabs>
          <w:tab w:val="left" w:pos="426"/>
        </w:tabs>
        <w:autoSpaceDE w:val="0"/>
        <w:autoSpaceDN w:val="0"/>
        <w:adjustRightInd w:val="0"/>
        <w:spacing w:after="0"/>
        <w:ind w:left="0" w:firstLine="0"/>
        <w:jc w:val="both"/>
        <w:rPr>
          <w:rFonts w:cs="Arial"/>
          <w:color w:val="000000"/>
          <w:sz w:val="23"/>
          <w:szCs w:val="23"/>
          <w:lang w:eastAsia="en-US"/>
        </w:rPr>
      </w:pPr>
      <w:r w:rsidRPr="009A5B9B">
        <w:rPr>
          <w:rFonts w:cs="Arial"/>
          <w:color w:val="000000"/>
          <w:sz w:val="23"/>
          <w:szCs w:val="23"/>
          <w:lang w:eastAsia="en-US"/>
        </w:rPr>
        <w:t xml:space="preserve">If a data subject claims that his/her rights have been violated by unlawful </w:t>
      </w:r>
      <w:r>
        <w:rPr>
          <w:rFonts w:cs="Arial"/>
          <w:color w:val="000000"/>
          <w:sz w:val="23"/>
          <w:szCs w:val="23"/>
          <w:lang w:eastAsia="en-US"/>
        </w:rPr>
        <w:t>processing</w:t>
      </w:r>
      <w:r w:rsidRPr="009A5B9B">
        <w:rPr>
          <w:rFonts w:cs="Arial"/>
          <w:color w:val="000000"/>
          <w:sz w:val="23"/>
          <w:szCs w:val="23"/>
          <w:lang w:eastAsia="en-US"/>
        </w:rPr>
        <w:t xml:space="preserve"> of his/her data, particularly by providing evidence of a verifiable violation of these Binding Corporate Rules Privacy, the responsible companies shall clarify the facts without deliberate delay. For data transferred to companies outside of the European Union in particular, the company based in the European Union shall clarify the facts and provide evidence that the receiving party has not violated the requirements of these Binding Corporate Rules on Data Privacy or is responsible for any damage caused. The companies shall work together closely to clarify the facts and shall grant each other access to all information they require to do so. </w:t>
      </w:r>
    </w:p>
    <w:p w14:paraId="773FE3B8" w14:textId="77777777" w:rsidR="00571342" w:rsidRPr="009A5B9B" w:rsidRDefault="00571342" w:rsidP="00571342">
      <w:pPr>
        <w:pStyle w:val="ListParagraph"/>
        <w:autoSpaceDE w:val="0"/>
        <w:autoSpaceDN w:val="0"/>
        <w:adjustRightInd w:val="0"/>
        <w:spacing w:after="0"/>
        <w:ind w:left="732"/>
        <w:jc w:val="both"/>
        <w:rPr>
          <w:rFonts w:cs="Arial"/>
          <w:color w:val="000000"/>
          <w:sz w:val="23"/>
          <w:szCs w:val="23"/>
          <w:lang w:eastAsia="en-US"/>
        </w:rPr>
      </w:pPr>
    </w:p>
    <w:p w14:paraId="690FF909"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(2) The data subject concerned can file a complaint against the Deutsche Telekom Group Holding at any time if he/she suspects that a Deutsche Telekom Group company is not processing his/her personal data in accordance with legal requirements or with the provisions of these Binding Corporate Rules</w:t>
      </w:r>
      <w:r>
        <w:rPr>
          <w:rFonts w:cs="Arial"/>
          <w:color w:val="000000"/>
          <w:sz w:val="23"/>
          <w:szCs w:val="23"/>
          <w:lang w:eastAsia="en-US"/>
        </w:rPr>
        <w:t xml:space="preserve"> </w:t>
      </w:r>
      <w:r w:rsidRPr="008A1A05">
        <w:rPr>
          <w:rFonts w:cs="Arial"/>
          <w:color w:val="000000"/>
          <w:sz w:val="23"/>
          <w:szCs w:val="23"/>
          <w:lang w:eastAsia="en-US"/>
        </w:rPr>
        <w:t xml:space="preserve">Privacy. </w:t>
      </w:r>
      <w:r w:rsidRPr="00DC4518">
        <w:rPr>
          <w:rFonts w:cs="Arial"/>
          <w:color w:val="000000"/>
          <w:sz w:val="23"/>
          <w:szCs w:val="23"/>
          <w:lang w:eastAsia="en-US"/>
        </w:rPr>
        <w:t xml:space="preserve">The substantiated complaint shall be dealt with within an appropriate </w:t>
      </w:r>
      <w:proofErr w:type="gramStart"/>
      <w:r w:rsidRPr="00DC4518">
        <w:rPr>
          <w:rFonts w:cs="Arial"/>
          <w:color w:val="000000"/>
          <w:sz w:val="23"/>
          <w:szCs w:val="23"/>
          <w:lang w:eastAsia="en-US"/>
        </w:rPr>
        <w:t>period of time</w:t>
      </w:r>
      <w:proofErr w:type="gramEnd"/>
      <w:r w:rsidRPr="00DC4518">
        <w:rPr>
          <w:rFonts w:cs="Arial"/>
          <w:color w:val="000000"/>
          <w:sz w:val="23"/>
          <w:szCs w:val="23"/>
          <w:lang w:eastAsia="en-US"/>
        </w:rPr>
        <w:t xml:space="preserve"> and the data subject shall be informed within one month of the processing status accordingly. This period may be extended by two further months where necessary, </w:t>
      </w:r>
      <w:proofErr w:type="gramStart"/>
      <w:r w:rsidRPr="00DC4518">
        <w:rPr>
          <w:rFonts w:cs="Arial"/>
          <w:color w:val="000000"/>
          <w:sz w:val="23"/>
          <w:szCs w:val="23"/>
          <w:lang w:eastAsia="en-US"/>
        </w:rPr>
        <w:t>taking into account</w:t>
      </w:r>
      <w:proofErr w:type="gramEnd"/>
      <w:r w:rsidRPr="00DC4518">
        <w:rPr>
          <w:rFonts w:cs="Arial"/>
          <w:color w:val="000000"/>
          <w:sz w:val="23"/>
          <w:szCs w:val="23"/>
          <w:lang w:eastAsia="en-US"/>
        </w:rPr>
        <w:t xml:space="preserve"> the complexity and number of requests, and the data subject must be informed accordingly.</w:t>
      </w:r>
      <w:r w:rsidRPr="008A1A05">
        <w:rPr>
          <w:rFonts w:cs="Arial"/>
          <w:color w:val="000000"/>
          <w:sz w:val="23"/>
          <w:szCs w:val="23"/>
          <w:lang w:eastAsia="en-US"/>
        </w:rPr>
        <w:t xml:space="preserve"> </w:t>
      </w:r>
    </w:p>
    <w:p w14:paraId="24D1BD64"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 xml:space="preserve">(3) </w:t>
      </w:r>
      <w:r>
        <w:rPr>
          <w:rFonts w:cs="Arial"/>
          <w:color w:val="000000"/>
          <w:sz w:val="23"/>
          <w:szCs w:val="23"/>
          <w:lang w:eastAsia="en-US"/>
        </w:rPr>
        <w:tab/>
      </w:r>
      <w:r w:rsidRPr="008A1A05">
        <w:rPr>
          <w:rFonts w:cs="Arial"/>
          <w:color w:val="000000"/>
          <w:sz w:val="23"/>
          <w:szCs w:val="23"/>
          <w:lang w:eastAsia="en-US"/>
        </w:rPr>
        <w:t>If a complaint concerns several companies, the Data Pr</w:t>
      </w:r>
      <w:r>
        <w:rPr>
          <w:rFonts w:cs="Arial"/>
          <w:color w:val="000000"/>
          <w:sz w:val="23"/>
          <w:szCs w:val="23"/>
          <w:lang w:eastAsia="en-US"/>
        </w:rPr>
        <w:t xml:space="preserve">otection </w:t>
      </w:r>
      <w:r w:rsidRPr="008A1A05">
        <w:rPr>
          <w:rFonts w:cs="Arial"/>
          <w:color w:val="000000"/>
          <w:sz w:val="23"/>
          <w:szCs w:val="23"/>
          <w:lang w:eastAsia="en-US"/>
        </w:rPr>
        <w:t xml:space="preserve">Officer of the company most familiar with the subject matter shall coordinate all relevant correspondence with the data subject. The Group Data Privacy Officer shall be entitled to exercise his/her right of subrogation and takeover at any time. </w:t>
      </w:r>
    </w:p>
    <w:p w14:paraId="1D5B671E"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568FAFCE" w14:textId="77777777" w:rsidR="00571342" w:rsidRDefault="00571342" w:rsidP="00571342">
      <w:pPr>
        <w:pStyle w:val="ListParagraph"/>
        <w:numPr>
          <w:ilvl w:val="0"/>
          <w:numId w:val="22"/>
        </w:numPr>
        <w:tabs>
          <w:tab w:val="left" w:pos="0"/>
          <w:tab w:val="left" w:pos="426"/>
        </w:tabs>
        <w:autoSpaceDE w:val="0"/>
        <w:autoSpaceDN w:val="0"/>
        <w:adjustRightInd w:val="0"/>
        <w:spacing w:after="0"/>
        <w:ind w:left="0" w:hanging="11"/>
        <w:jc w:val="both"/>
        <w:rPr>
          <w:rFonts w:cs="Arial"/>
          <w:color w:val="000000"/>
          <w:sz w:val="23"/>
          <w:szCs w:val="23"/>
          <w:lang w:eastAsia="en-US"/>
        </w:rPr>
      </w:pPr>
      <w:r w:rsidRPr="00346653">
        <w:rPr>
          <w:rFonts w:cs="Arial"/>
          <w:color w:val="000000"/>
          <w:sz w:val="23"/>
          <w:szCs w:val="23"/>
          <w:lang w:eastAsia="en-US"/>
        </w:rPr>
        <w:t xml:space="preserve">There shall be suitable channels in place for reporting data privacy incidents (such as a special purpose e-mail account provided by Data </w:t>
      </w:r>
      <w:r>
        <w:rPr>
          <w:rFonts w:cs="Arial"/>
          <w:color w:val="000000"/>
          <w:sz w:val="23"/>
          <w:szCs w:val="23"/>
          <w:lang w:eastAsia="en-US"/>
        </w:rPr>
        <w:t xml:space="preserve">Protection Officer </w:t>
      </w:r>
      <w:r w:rsidRPr="00346653">
        <w:rPr>
          <w:rFonts w:cs="Arial"/>
          <w:color w:val="000000"/>
          <w:sz w:val="23"/>
          <w:szCs w:val="23"/>
          <w:lang w:eastAsia="en-US"/>
        </w:rPr>
        <w:t xml:space="preserve">or a direct contact who can be contacted online). </w:t>
      </w:r>
    </w:p>
    <w:p w14:paraId="61585DBB" w14:textId="77777777" w:rsidR="00571342" w:rsidRDefault="00571342" w:rsidP="00571342">
      <w:pPr>
        <w:pStyle w:val="ListParagraph"/>
        <w:tabs>
          <w:tab w:val="left" w:pos="0"/>
          <w:tab w:val="left" w:pos="426"/>
        </w:tabs>
        <w:autoSpaceDE w:val="0"/>
        <w:autoSpaceDN w:val="0"/>
        <w:adjustRightInd w:val="0"/>
        <w:spacing w:after="0"/>
        <w:ind w:left="0"/>
        <w:jc w:val="both"/>
        <w:rPr>
          <w:rFonts w:cs="Arial"/>
          <w:color w:val="000000"/>
          <w:sz w:val="23"/>
          <w:szCs w:val="23"/>
          <w:lang w:eastAsia="en-US"/>
        </w:rPr>
      </w:pPr>
    </w:p>
    <w:p w14:paraId="1610BE5B" w14:textId="77777777" w:rsidR="00571342" w:rsidRPr="00DC4518" w:rsidRDefault="00571342" w:rsidP="00571342">
      <w:pPr>
        <w:pStyle w:val="ListParagraph"/>
        <w:numPr>
          <w:ilvl w:val="0"/>
          <w:numId w:val="22"/>
        </w:numPr>
        <w:tabs>
          <w:tab w:val="left" w:pos="0"/>
          <w:tab w:val="left" w:pos="426"/>
        </w:tabs>
        <w:autoSpaceDE w:val="0"/>
        <w:autoSpaceDN w:val="0"/>
        <w:adjustRightInd w:val="0"/>
        <w:spacing w:after="0"/>
        <w:ind w:left="0" w:hanging="11"/>
        <w:jc w:val="both"/>
        <w:rPr>
          <w:rFonts w:cs="Arial"/>
          <w:color w:val="000000"/>
          <w:sz w:val="23"/>
          <w:szCs w:val="23"/>
          <w:lang w:eastAsia="en-US"/>
        </w:rPr>
      </w:pPr>
      <w:r w:rsidRPr="00DC4518">
        <w:rPr>
          <w:rFonts w:cs="Arial"/>
          <w:color w:val="000000"/>
          <w:sz w:val="23"/>
          <w:szCs w:val="23"/>
          <w:lang w:eastAsia="en-US"/>
        </w:rPr>
        <w:t>The Data Protection Officer of the company concerned shall inform the Group Data Privacy Officer of a data privacy incident without delay using the relevant reporting processes and ensure documentation of the data privacy incident, which can be made available to the supervisory authorities on request.</w:t>
      </w:r>
    </w:p>
    <w:p w14:paraId="1B63605C" w14:textId="77777777" w:rsidR="00571342" w:rsidRPr="00DC4518" w:rsidRDefault="00571342" w:rsidP="00571342">
      <w:pPr>
        <w:pStyle w:val="ListParagraph"/>
        <w:tabs>
          <w:tab w:val="left" w:pos="0"/>
          <w:tab w:val="left" w:pos="426"/>
        </w:tabs>
        <w:autoSpaceDE w:val="0"/>
        <w:autoSpaceDN w:val="0"/>
        <w:adjustRightInd w:val="0"/>
        <w:spacing w:after="0"/>
        <w:ind w:left="0"/>
        <w:jc w:val="both"/>
        <w:rPr>
          <w:rFonts w:cs="Arial"/>
          <w:color w:val="000000"/>
          <w:sz w:val="23"/>
          <w:szCs w:val="23"/>
          <w:lang w:eastAsia="en-US"/>
        </w:rPr>
      </w:pPr>
    </w:p>
    <w:p w14:paraId="4E745ED8" w14:textId="77777777" w:rsidR="00571342" w:rsidRPr="00346653" w:rsidRDefault="00571342" w:rsidP="00571342">
      <w:pPr>
        <w:pStyle w:val="ListParagraph"/>
        <w:numPr>
          <w:ilvl w:val="0"/>
          <w:numId w:val="22"/>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Data subjects can make a claim pursuant to Part Five of these Binding Corporate Rules Privacy if their rights have been infringed or if they have suffered any loss. </w:t>
      </w:r>
    </w:p>
    <w:p w14:paraId="616771DD" w14:textId="77777777" w:rsidR="00571342" w:rsidRPr="0004257B" w:rsidRDefault="00571342" w:rsidP="00571342">
      <w:pPr>
        <w:pStyle w:val="Heading3"/>
        <w:numPr>
          <w:ilvl w:val="0"/>
          <w:numId w:val="0"/>
        </w:numPr>
        <w:ind w:left="1701" w:hanging="1701"/>
        <w:rPr>
          <w:lang w:eastAsia="en-US"/>
        </w:rPr>
      </w:pPr>
      <w:r>
        <w:rPr>
          <w:lang w:eastAsia="en-US"/>
        </w:rPr>
        <w:t>§ 25</w:t>
      </w:r>
      <w:r w:rsidRPr="008A1A05">
        <w:rPr>
          <w:lang w:eastAsia="en-US"/>
        </w:rPr>
        <w:t xml:space="preserve"> Right to question and complain </w:t>
      </w:r>
    </w:p>
    <w:p w14:paraId="58880C9E" w14:textId="77777777" w:rsidR="00571342" w:rsidRPr="008A1A05" w:rsidRDefault="00571342" w:rsidP="00571342">
      <w:pPr>
        <w:spacing w:after="0"/>
        <w:jc w:val="both"/>
        <w:rPr>
          <w:rFonts w:cs="Arial"/>
          <w:color w:val="000000"/>
          <w:sz w:val="23"/>
          <w:szCs w:val="23"/>
          <w:lang w:eastAsia="en-US"/>
        </w:rPr>
      </w:pPr>
      <w:r w:rsidRPr="008A1A05">
        <w:rPr>
          <w:rFonts w:cs="Arial"/>
          <w:color w:val="000000"/>
          <w:sz w:val="23"/>
          <w:szCs w:val="23"/>
          <w:lang w:eastAsia="en-US"/>
        </w:rPr>
        <w:t xml:space="preserve">Every data subject has the right at any time to contact the Data Privacy Officer of the company using his/her personal data with questions and complaints regarding the application of these Binding Corporate Rules Privacy. The company most familiar with </w:t>
      </w:r>
      <w:r w:rsidRPr="008A1A05">
        <w:rPr>
          <w:rFonts w:cs="Arial"/>
          <w:color w:val="000000"/>
          <w:sz w:val="23"/>
          <w:szCs w:val="23"/>
          <w:lang w:eastAsia="en-US"/>
        </w:rPr>
        <w:lastRenderedPageBreak/>
        <w:t>the subject matter or the company that collected the data subject's data shall make sure that the data subject’s rights are properly observed by the other responsible companies.</w:t>
      </w:r>
    </w:p>
    <w:p w14:paraId="7658E15C" w14:textId="77777777" w:rsidR="00571342" w:rsidRPr="0004257B" w:rsidRDefault="00571342" w:rsidP="00571342">
      <w:pPr>
        <w:pStyle w:val="Heading3"/>
        <w:numPr>
          <w:ilvl w:val="0"/>
          <w:numId w:val="0"/>
        </w:numPr>
        <w:ind w:left="1701" w:hanging="1701"/>
        <w:rPr>
          <w:lang w:eastAsia="en-US"/>
        </w:rPr>
      </w:pPr>
      <w:r>
        <w:rPr>
          <w:lang w:eastAsia="en-US"/>
        </w:rPr>
        <w:t>§ 26</w:t>
      </w:r>
      <w:r w:rsidRPr="008A1A05">
        <w:rPr>
          <w:lang w:eastAsia="en-US"/>
        </w:rPr>
        <w:t xml:space="preserve"> Exercising of rights of data subjects </w:t>
      </w:r>
    </w:p>
    <w:p w14:paraId="4ACA9011"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Data subjects shall not be disadvantaged because they have made use of these rights. The form of communication with the data subject – e.g., by telephone, electronically or in writing – should respect the request of the data subject, where appropriate.</w:t>
      </w:r>
    </w:p>
    <w:p w14:paraId="5805A993" w14:textId="77777777" w:rsidR="00571342" w:rsidRPr="008A1A05" w:rsidRDefault="00571342" w:rsidP="00571342">
      <w:pPr>
        <w:pStyle w:val="Heading3"/>
        <w:numPr>
          <w:ilvl w:val="0"/>
          <w:numId w:val="0"/>
        </w:numPr>
        <w:ind w:left="1701" w:hanging="1701"/>
        <w:rPr>
          <w:lang w:eastAsia="en-US"/>
        </w:rPr>
      </w:pPr>
      <w:r>
        <w:rPr>
          <w:lang w:eastAsia="en-US"/>
        </w:rPr>
        <w:t>§ 27</w:t>
      </w:r>
      <w:r w:rsidRPr="008A1A05">
        <w:rPr>
          <w:lang w:eastAsia="en-US"/>
        </w:rPr>
        <w:t xml:space="preserve"> Hard copy of the Binding Corporate Rules Privacy </w:t>
      </w:r>
    </w:p>
    <w:p w14:paraId="6C475E97"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A hard copy of these Binding Corporate Rules Privacy shall be provided to anyone upon request.</w:t>
      </w:r>
    </w:p>
    <w:p w14:paraId="0904C02B" w14:textId="77777777" w:rsidR="00571342" w:rsidRPr="008A1A05" w:rsidRDefault="00571342" w:rsidP="00571342">
      <w:pPr>
        <w:jc w:val="both"/>
        <w:rPr>
          <w:rFonts w:cs="Arial"/>
          <w:color w:val="000000"/>
          <w:sz w:val="23"/>
          <w:szCs w:val="23"/>
          <w:lang w:eastAsia="en-US"/>
        </w:rPr>
      </w:pPr>
    </w:p>
    <w:p w14:paraId="164CE819" w14:textId="77777777" w:rsidR="00571342" w:rsidRPr="008A1A05" w:rsidRDefault="00571342" w:rsidP="00571342">
      <w:pPr>
        <w:pStyle w:val="Heading1"/>
        <w:tabs>
          <w:tab w:val="num" w:pos="9356"/>
        </w:tabs>
        <w:jc w:val="both"/>
        <w:rPr>
          <w:rFonts w:cs="Arial"/>
        </w:rPr>
      </w:pPr>
      <w:bookmarkStart w:id="28" w:name="_Toc40690231"/>
      <w:bookmarkStart w:id="29" w:name="_Toc40690445"/>
      <w:r w:rsidRPr="008A1A05">
        <w:rPr>
          <w:rFonts w:cs="Arial"/>
        </w:rPr>
        <w:t>D</w:t>
      </w:r>
      <w:r>
        <w:rPr>
          <w:rFonts w:cs="Arial"/>
        </w:rPr>
        <w:t>ata privacy organization</w:t>
      </w:r>
      <w:bookmarkEnd w:id="28"/>
      <w:bookmarkEnd w:id="29"/>
      <w:r>
        <w:rPr>
          <w:rFonts w:cs="Arial"/>
        </w:rPr>
        <w:t xml:space="preserve"> </w:t>
      </w:r>
    </w:p>
    <w:p w14:paraId="1F70BC95" w14:textId="77777777" w:rsidR="00571342" w:rsidRPr="0004257B" w:rsidRDefault="00571342" w:rsidP="00571342">
      <w:pPr>
        <w:pStyle w:val="Heading3"/>
        <w:numPr>
          <w:ilvl w:val="0"/>
          <w:numId w:val="0"/>
        </w:numPr>
        <w:ind w:left="1701" w:hanging="1701"/>
        <w:rPr>
          <w:lang w:eastAsia="en-US"/>
        </w:rPr>
      </w:pPr>
      <w:r>
        <w:rPr>
          <w:lang w:eastAsia="en-US"/>
        </w:rPr>
        <w:t>§ 28</w:t>
      </w:r>
      <w:r w:rsidRPr="008A1A05">
        <w:rPr>
          <w:lang w:eastAsia="en-US"/>
        </w:rPr>
        <w:t xml:space="preserve"> Responsibility for data processing </w:t>
      </w:r>
    </w:p>
    <w:p w14:paraId="42FF6E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companies shall be obligated to ensure compliance with the legal provisions on data protection and with these Binding Corporate Rules Privacy</w:t>
      </w:r>
      <w:r>
        <w:rPr>
          <w:rFonts w:cs="Arial"/>
          <w:color w:val="000000"/>
          <w:sz w:val="23"/>
          <w:szCs w:val="23"/>
          <w:lang w:eastAsia="en-US"/>
        </w:rPr>
        <w:t xml:space="preserve"> and shall be able to demonstrate this at any time</w:t>
      </w:r>
      <w:r w:rsidRPr="008A1A05">
        <w:rPr>
          <w:rFonts w:cs="Arial"/>
          <w:color w:val="000000"/>
          <w:sz w:val="23"/>
          <w:szCs w:val="23"/>
          <w:lang w:eastAsia="en-US"/>
        </w:rPr>
        <w:t xml:space="preserve">. </w:t>
      </w:r>
    </w:p>
    <w:p w14:paraId="5C30C533" w14:textId="77777777" w:rsidR="00571342" w:rsidRPr="0004257B" w:rsidRDefault="00571342" w:rsidP="00571342">
      <w:pPr>
        <w:pStyle w:val="Heading3"/>
        <w:numPr>
          <w:ilvl w:val="0"/>
          <w:numId w:val="0"/>
        </w:numPr>
        <w:ind w:left="1701" w:hanging="1701"/>
        <w:rPr>
          <w:lang w:eastAsia="en-US"/>
        </w:rPr>
      </w:pPr>
      <w:bookmarkStart w:id="30" w:name="_Toc466548647"/>
      <w:r>
        <w:rPr>
          <w:lang w:eastAsia="en-US"/>
        </w:rPr>
        <w:t>§ 29</w:t>
      </w:r>
      <w:r w:rsidRPr="008A1A05">
        <w:rPr>
          <w:lang w:eastAsia="en-US"/>
        </w:rPr>
        <w:t xml:space="preserve"> Data Pr</w:t>
      </w:r>
      <w:r>
        <w:rPr>
          <w:lang w:eastAsia="en-US"/>
        </w:rPr>
        <w:t xml:space="preserve">otection </w:t>
      </w:r>
      <w:r w:rsidRPr="008A1A05">
        <w:rPr>
          <w:lang w:eastAsia="en-US"/>
        </w:rPr>
        <w:t>Officer</w:t>
      </w:r>
      <w:bookmarkEnd w:id="30"/>
      <w:r w:rsidRPr="008A1A05">
        <w:rPr>
          <w:lang w:eastAsia="en-US"/>
        </w:rPr>
        <w:t xml:space="preserve"> </w:t>
      </w:r>
    </w:p>
    <w:p w14:paraId="560A0DDE" w14:textId="77777777" w:rsidR="00571342" w:rsidRPr="00346653"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Each company shall appoint an independent Data Pr</w:t>
      </w:r>
      <w:r>
        <w:rPr>
          <w:rFonts w:cs="Arial"/>
          <w:color w:val="000000"/>
          <w:sz w:val="23"/>
          <w:szCs w:val="23"/>
          <w:lang w:eastAsia="en-US"/>
        </w:rPr>
        <w:t>otection</w:t>
      </w:r>
      <w:r w:rsidRPr="00346653">
        <w:rPr>
          <w:rFonts w:cs="Arial"/>
          <w:color w:val="000000"/>
          <w:sz w:val="23"/>
          <w:szCs w:val="23"/>
          <w:lang w:eastAsia="en-US"/>
        </w:rPr>
        <w:t xml:space="preserve"> </w:t>
      </w:r>
      <w:proofErr w:type="gramStart"/>
      <w:r w:rsidRPr="00346653">
        <w:rPr>
          <w:rFonts w:cs="Arial"/>
          <w:color w:val="000000"/>
          <w:sz w:val="23"/>
          <w:szCs w:val="23"/>
          <w:lang w:eastAsia="en-US"/>
        </w:rPr>
        <w:t>Officer ,</w:t>
      </w:r>
      <w:proofErr w:type="gramEnd"/>
      <w:r w:rsidRPr="00346653">
        <w:rPr>
          <w:rFonts w:cs="Arial"/>
          <w:color w:val="000000"/>
          <w:sz w:val="23"/>
          <w:szCs w:val="23"/>
          <w:lang w:eastAsia="en-US"/>
        </w:rPr>
        <w:t xml:space="preserve"> whose task is to ensure that the individual organizational units of that company are advised on the statutory and internal company</w:t>
      </w:r>
      <w:r>
        <w:rPr>
          <w:rFonts w:cs="Arial"/>
          <w:color w:val="000000"/>
          <w:sz w:val="23"/>
          <w:szCs w:val="23"/>
          <w:lang w:eastAsia="en-US"/>
        </w:rPr>
        <w:t>/Group requirements for data protection</w:t>
      </w:r>
      <w:r w:rsidRPr="00346653">
        <w:rPr>
          <w:rFonts w:cs="Arial"/>
          <w:color w:val="000000"/>
          <w:sz w:val="23"/>
          <w:szCs w:val="23"/>
          <w:lang w:eastAsia="en-US"/>
        </w:rPr>
        <w:t xml:space="preserve"> and, in particular, on these Binding Corporate Rules Privacy. The Data Pr</w:t>
      </w:r>
      <w:r>
        <w:rPr>
          <w:rFonts w:cs="Arial"/>
          <w:color w:val="000000"/>
          <w:sz w:val="23"/>
          <w:szCs w:val="23"/>
          <w:lang w:eastAsia="en-US"/>
        </w:rPr>
        <w:t>otection</w:t>
      </w:r>
      <w:r w:rsidRPr="00346653">
        <w:rPr>
          <w:rFonts w:cs="Arial"/>
          <w:color w:val="000000"/>
          <w:sz w:val="23"/>
          <w:szCs w:val="23"/>
          <w:lang w:eastAsia="en-US"/>
        </w:rPr>
        <w:t xml:space="preserve"> Officer shall use suitable measures, </w:t>
      </w:r>
      <w:proofErr w:type="gramStart"/>
      <w:r w:rsidRPr="00346653">
        <w:rPr>
          <w:rFonts w:cs="Arial"/>
          <w:color w:val="000000"/>
          <w:sz w:val="23"/>
          <w:szCs w:val="23"/>
          <w:lang w:eastAsia="en-US"/>
        </w:rPr>
        <w:t>in particular random</w:t>
      </w:r>
      <w:proofErr w:type="gramEnd"/>
      <w:r w:rsidRPr="00346653">
        <w:rPr>
          <w:rFonts w:cs="Arial"/>
          <w:color w:val="000000"/>
          <w:sz w:val="23"/>
          <w:szCs w:val="23"/>
          <w:lang w:eastAsia="en-US"/>
        </w:rPr>
        <w:t xml:space="preserve"> inspections, to monitor compliance with data protection regulations. </w:t>
      </w:r>
    </w:p>
    <w:p w14:paraId="5AC2DD68" w14:textId="77777777" w:rsidR="00571342" w:rsidRPr="00346653" w:rsidRDefault="00571342" w:rsidP="00571342">
      <w:pPr>
        <w:pStyle w:val="ListParagraph"/>
        <w:autoSpaceDE w:val="0"/>
        <w:autoSpaceDN w:val="0"/>
        <w:adjustRightInd w:val="0"/>
        <w:spacing w:after="0"/>
        <w:jc w:val="both"/>
        <w:rPr>
          <w:rFonts w:cs="Arial"/>
          <w:color w:val="000000"/>
          <w:sz w:val="23"/>
          <w:szCs w:val="23"/>
          <w:lang w:eastAsia="en-US"/>
        </w:rPr>
      </w:pPr>
    </w:p>
    <w:p w14:paraId="00B4BDDF" w14:textId="77777777" w:rsidR="00571342" w:rsidRPr="00346653"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The company shall consult with the Group Data Privacy Officer before appointing a Data Pr</w:t>
      </w:r>
      <w:r>
        <w:rPr>
          <w:rFonts w:cs="Arial"/>
          <w:color w:val="000000"/>
          <w:sz w:val="23"/>
          <w:szCs w:val="23"/>
          <w:lang w:eastAsia="en-US"/>
        </w:rPr>
        <w:t>otection</w:t>
      </w:r>
      <w:r w:rsidRPr="00346653">
        <w:rPr>
          <w:rFonts w:cs="Arial"/>
          <w:color w:val="000000"/>
          <w:sz w:val="23"/>
          <w:szCs w:val="23"/>
          <w:lang w:eastAsia="en-US"/>
        </w:rPr>
        <w:t xml:space="preserve"> Officer. </w:t>
      </w:r>
    </w:p>
    <w:p w14:paraId="30E4B462"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50E8D910" w14:textId="77777777" w:rsidR="00571342"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The company shall ensure that the Data Pr</w:t>
      </w:r>
      <w:r>
        <w:rPr>
          <w:rFonts w:cs="Arial"/>
          <w:color w:val="000000"/>
          <w:sz w:val="23"/>
          <w:szCs w:val="23"/>
          <w:lang w:eastAsia="en-US"/>
        </w:rPr>
        <w:t>otection</w:t>
      </w:r>
      <w:r w:rsidRPr="00346653">
        <w:rPr>
          <w:rFonts w:cs="Arial"/>
          <w:color w:val="000000"/>
          <w:sz w:val="23"/>
          <w:szCs w:val="23"/>
          <w:lang w:eastAsia="en-US"/>
        </w:rPr>
        <w:t xml:space="preserve"> Officer possesses the relevant expertise for evaluating the legal, technical and organizational aspects of data privacy measures. </w:t>
      </w:r>
    </w:p>
    <w:p w14:paraId="0FDC0867"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073B2173" w14:textId="77777777" w:rsidR="00571342" w:rsidRPr="0004257B"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The company shall provide the Data </w:t>
      </w:r>
      <w:r w:rsidRPr="00346653">
        <w:rPr>
          <w:rFonts w:cs="Arial"/>
          <w:color w:val="000000"/>
          <w:sz w:val="23"/>
          <w:szCs w:val="23"/>
          <w:lang w:eastAsia="en-US"/>
        </w:rPr>
        <w:t>Pr</w:t>
      </w:r>
      <w:r>
        <w:rPr>
          <w:rFonts w:cs="Arial"/>
          <w:color w:val="000000"/>
          <w:sz w:val="23"/>
          <w:szCs w:val="23"/>
          <w:lang w:eastAsia="en-US"/>
        </w:rPr>
        <w:t>otection</w:t>
      </w:r>
      <w:r w:rsidRPr="0004257B">
        <w:rPr>
          <w:rFonts w:cs="Arial"/>
          <w:color w:val="000000"/>
          <w:sz w:val="23"/>
          <w:szCs w:val="23"/>
          <w:lang w:eastAsia="en-US"/>
        </w:rPr>
        <w:t xml:space="preserve"> Officer with the financial and personnel resources necessary for carrying out his/her duties.</w:t>
      </w:r>
    </w:p>
    <w:p w14:paraId="027EFDF1" w14:textId="77777777" w:rsidR="00571342" w:rsidRPr="0004257B" w:rsidRDefault="00571342" w:rsidP="00571342">
      <w:pPr>
        <w:autoSpaceDE w:val="0"/>
        <w:autoSpaceDN w:val="0"/>
        <w:adjustRightInd w:val="0"/>
        <w:spacing w:after="0"/>
        <w:jc w:val="both"/>
        <w:rPr>
          <w:rFonts w:cs="Arial"/>
          <w:color w:val="000000"/>
          <w:sz w:val="23"/>
          <w:szCs w:val="23"/>
          <w:lang w:eastAsia="en-US"/>
        </w:rPr>
      </w:pPr>
      <w:r w:rsidRPr="0004257B">
        <w:rPr>
          <w:rFonts w:cs="Arial"/>
          <w:color w:val="000000"/>
          <w:sz w:val="23"/>
          <w:szCs w:val="23"/>
          <w:lang w:eastAsia="en-US"/>
        </w:rPr>
        <w:t xml:space="preserve"> </w:t>
      </w:r>
    </w:p>
    <w:p w14:paraId="5CE0ACC3"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(5)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be granted the right to report directly to company </w:t>
      </w:r>
      <w:proofErr w:type="gramStart"/>
      <w:r w:rsidRPr="008A1A05">
        <w:rPr>
          <w:rFonts w:cs="Arial"/>
          <w:color w:val="000000"/>
          <w:sz w:val="23"/>
          <w:szCs w:val="23"/>
          <w:lang w:eastAsia="en-US"/>
        </w:rPr>
        <w:t>management, and</w:t>
      </w:r>
      <w:proofErr w:type="gramEnd"/>
      <w:r w:rsidRPr="008A1A05">
        <w:rPr>
          <w:rFonts w:cs="Arial"/>
          <w:color w:val="000000"/>
          <w:sz w:val="23"/>
          <w:szCs w:val="23"/>
          <w:lang w:eastAsia="en-US"/>
        </w:rPr>
        <w:t xml:space="preserve"> shall be connected organizationally to company management.</w:t>
      </w:r>
    </w:p>
    <w:p w14:paraId="3250A71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 </w:t>
      </w:r>
    </w:p>
    <w:p w14:paraId="5B27A7B9" w14:textId="77777777" w:rsidR="00571342" w:rsidRPr="00346653" w:rsidRDefault="00571342" w:rsidP="00571342">
      <w:pPr>
        <w:tabs>
          <w:tab w:val="left" w:pos="426"/>
        </w:tabs>
        <w:autoSpaceDE w:val="0"/>
        <w:autoSpaceDN w:val="0"/>
        <w:adjustRightInd w:val="0"/>
        <w:spacing w:after="0"/>
        <w:jc w:val="both"/>
        <w:rPr>
          <w:rFonts w:cs="Arial"/>
          <w:color w:val="000000"/>
          <w:sz w:val="23"/>
          <w:szCs w:val="23"/>
          <w:lang w:eastAsia="en-US"/>
        </w:rPr>
      </w:pPr>
      <w:r>
        <w:rPr>
          <w:rFonts w:cs="Arial"/>
          <w:color w:val="000000"/>
          <w:sz w:val="23"/>
          <w:szCs w:val="23"/>
          <w:lang w:eastAsia="en-US"/>
        </w:rPr>
        <w:t>(6)</w:t>
      </w:r>
      <w:r>
        <w:rPr>
          <w:rFonts w:cs="Arial"/>
          <w:color w:val="000000"/>
          <w:sz w:val="23"/>
          <w:szCs w:val="23"/>
          <w:lang w:eastAsia="en-US"/>
        </w:rPr>
        <w:tab/>
      </w:r>
      <w:r w:rsidRPr="00346653">
        <w:rPr>
          <w:rFonts w:cs="Arial"/>
          <w:color w:val="000000"/>
          <w:sz w:val="23"/>
          <w:szCs w:val="23"/>
          <w:lang w:eastAsia="en-US"/>
        </w:rPr>
        <w:t>The Data Pr</w:t>
      </w:r>
      <w:r>
        <w:rPr>
          <w:rFonts w:cs="Arial"/>
          <w:color w:val="000000"/>
          <w:sz w:val="23"/>
          <w:szCs w:val="23"/>
          <w:lang w:eastAsia="en-US"/>
        </w:rPr>
        <w:t>otection</w:t>
      </w:r>
      <w:r w:rsidRPr="00346653">
        <w:rPr>
          <w:rFonts w:cs="Arial"/>
          <w:color w:val="000000"/>
          <w:sz w:val="23"/>
          <w:szCs w:val="23"/>
          <w:lang w:eastAsia="en-US"/>
        </w:rPr>
        <w:t xml:space="preserve"> Officer of each company shall be responsible for implementing the requirements of the Group Data Privacy Officer and of the Deutsche Telekom Group's data privacy strategy. </w:t>
      </w:r>
    </w:p>
    <w:p w14:paraId="1B5A5A26" w14:textId="77777777" w:rsidR="00571342" w:rsidRPr="00346653" w:rsidRDefault="00571342" w:rsidP="00571342">
      <w:pPr>
        <w:autoSpaceDE w:val="0"/>
        <w:autoSpaceDN w:val="0"/>
        <w:adjustRightInd w:val="0"/>
        <w:spacing w:after="0"/>
        <w:ind w:left="360"/>
        <w:jc w:val="both"/>
        <w:rPr>
          <w:rFonts w:cs="Arial"/>
          <w:color w:val="000000"/>
          <w:sz w:val="23"/>
          <w:szCs w:val="23"/>
          <w:lang w:eastAsia="en-US"/>
        </w:rPr>
      </w:pPr>
    </w:p>
    <w:p w14:paraId="74411388"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 xml:space="preserve">(7) All departments of each company shall be obligated to inform their company's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of any developments in IT infrastructure, network infrastructure, business models, products, staff data processing and corresponding strategic plans.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be brought in on new developments at an early stage in order to ensure that any data pr</w:t>
      </w:r>
      <w:r>
        <w:rPr>
          <w:rFonts w:cs="Arial"/>
          <w:color w:val="000000"/>
          <w:sz w:val="23"/>
          <w:szCs w:val="23"/>
          <w:lang w:eastAsia="en-US"/>
        </w:rPr>
        <w:t>otection</w:t>
      </w:r>
      <w:r w:rsidRPr="008A1A05">
        <w:rPr>
          <w:rFonts w:cs="Arial"/>
          <w:color w:val="000000"/>
          <w:sz w:val="23"/>
          <w:szCs w:val="23"/>
          <w:lang w:eastAsia="en-US"/>
        </w:rPr>
        <w:t xml:space="preserve"> matters c</w:t>
      </w:r>
      <w:r>
        <w:rPr>
          <w:rFonts w:cs="Arial"/>
          <w:color w:val="000000"/>
          <w:sz w:val="23"/>
          <w:szCs w:val="23"/>
          <w:lang w:eastAsia="en-US"/>
        </w:rPr>
        <w:t>an be considered and evaluated.</w:t>
      </w:r>
    </w:p>
    <w:p w14:paraId="7F973D4A" w14:textId="77777777" w:rsidR="00571342" w:rsidRPr="0004257B" w:rsidRDefault="00571342" w:rsidP="00571342">
      <w:pPr>
        <w:pStyle w:val="Heading3"/>
        <w:numPr>
          <w:ilvl w:val="0"/>
          <w:numId w:val="0"/>
        </w:numPr>
        <w:ind w:left="1701" w:hanging="1701"/>
        <w:rPr>
          <w:lang w:eastAsia="en-US"/>
        </w:rPr>
      </w:pPr>
      <w:bookmarkStart w:id="31" w:name="_Toc466548648"/>
      <w:r w:rsidRPr="008A1A05">
        <w:rPr>
          <w:lang w:eastAsia="en-US"/>
        </w:rPr>
        <w:t xml:space="preserve">§ </w:t>
      </w:r>
      <w:r>
        <w:rPr>
          <w:lang w:eastAsia="en-US"/>
        </w:rPr>
        <w:t>30</w:t>
      </w:r>
      <w:r w:rsidRPr="008A1A05">
        <w:rPr>
          <w:lang w:eastAsia="en-US"/>
        </w:rPr>
        <w:t xml:space="preserve"> Group Data Privacy Officer</w:t>
      </w:r>
      <w:bookmarkEnd w:id="31"/>
      <w:r w:rsidRPr="008A1A05">
        <w:rPr>
          <w:lang w:eastAsia="en-US"/>
        </w:rPr>
        <w:t xml:space="preserve"> </w:t>
      </w:r>
    </w:p>
    <w:p w14:paraId="68174DDF" w14:textId="77777777" w:rsidR="00571342" w:rsidRDefault="00571342" w:rsidP="00571342">
      <w:pPr>
        <w:pStyle w:val="ListParagraph"/>
        <w:numPr>
          <w:ilvl w:val="0"/>
          <w:numId w:val="24"/>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The Group Data Privacy Officer shall coordinate the processes of cooperation and agreement on all significant issues regarding data privacy within the Deutsche Telekom Group. He shall inform the CEO of the Deutsche Telekom Group Holding about current developments and draft recommendations where necessary. </w:t>
      </w:r>
    </w:p>
    <w:p w14:paraId="611345F1" w14:textId="77777777" w:rsidR="00571342" w:rsidRPr="00346653" w:rsidRDefault="00571342" w:rsidP="00571342">
      <w:pPr>
        <w:pStyle w:val="ListParagraph"/>
        <w:autoSpaceDE w:val="0"/>
        <w:autoSpaceDN w:val="0"/>
        <w:adjustRightInd w:val="0"/>
        <w:spacing w:after="0"/>
        <w:jc w:val="both"/>
        <w:rPr>
          <w:rFonts w:cs="Arial"/>
          <w:color w:val="000000"/>
          <w:sz w:val="23"/>
          <w:szCs w:val="23"/>
          <w:lang w:eastAsia="en-US"/>
        </w:rPr>
      </w:pPr>
    </w:p>
    <w:p w14:paraId="3B6F17E7"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(2) It shall be the duty of the Group Data Privacy Officer to develop and evolve the Deutsche Telekom Group's policy on data privacy, consulting with the Data Pr</w:t>
      </w:r>
      <w:r>
        <w:rPr>
          <w:rFonts w:cs="Arial"/>
          <w:color w:val="000000"/>
          <w:sz w:val="23"/>
          <w:szCs w:val="23"/>
          <w:lang w:eastAsia="en-US"/>
        </w:rPr>
        <w:t xml:space="preserve">otection </w:t>
      </w:r>
      <w:r w:rsidRPr="008A1A05">
        <w:rPr>
          <w:rFonts w:cs="Arial"/>
          <w:color w:val="000000"/>
          <w:sz w:val="23"/>
          <w:szCs w:val="23"/>
          <w:lang w:eastAsia="en-US"/>
        </w:rPr>
        <w:t xml:space="preserve">Officers of the Group companies where appropriate. These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shall develop the data privacy policy for their company in line with the Group data privacy policy. The Group Data Privacy Officer and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from the national companies shall meet annually to share information at </w:t>
      </w:r>
      <w:r>
        <w:rPr>
          <w:rFonts w:cs="Arial"/>
          <w:color w:val="000000"/>
          <w:sz w:val="23"/>
          <w:szCs w:val="23"/>
          <w:lang w:eastAsia="en-US"/>
        </w:rPr>
        <w:t>face-to-face events</w:t>
      </w:r>
      <w:r w:rsidRPr="008A1A05">
        <w:rPr>
          <w:rFonts w:cs="Arial"/>
          <w:color w:val="000000"/>
          <w:sz w:val="23"/>
          <w:szCs w:val="23"/>
          <w:lang w:eastAsia="en-US"/>
        </w:rPr>
        <w:t>.</w:t>
      </w:r>
    </w:p>
    <w:p w14:paraId="2FF4BB3B"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1</w:t>
      </w:r>
      <w:r w:rsidRPr="008A1A05">
        <w:rPr>
          <w:lang w:eastAsia="en-US"/>
        </w:rPr>
        <w:t xml:space="preserve"> Duty to inform in case of infringements </w:t>
      </w:r>
    </w:p>
    <w:p w14:paraId="5ABF96C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company concerned shall inform its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immediately of any infringement or clear indication of infringement of data protection regulations </w:t>
      </w:r>
      <w:proofErr w:type="gramStart"/>
      <w:r w:rsidRPr="008A1A05">
        <w:rPr>
          <w:rFonts w:cs="Arial"/>
          <w:color w:val="000000"/>
          <w:sz w:val="23"/>
          <w:szCs w:val="23"/>
          <w:lang w:eastAsia="en-US"/>
        </w:rPr>
        <w:t>in particular of</w:t>
      </w:r>
      <w:proofErr w:type="gramEnd"/>
      <w:r w:rsidRPr="008A1A05">
        <w:rPr>
          <w:rFonts w:cs="Arial"/>
          <w:color w:val="000000"/>
          <w:sz w:val="23"/>
          <w:szCs w:val="23"/>
          <w:lang w:eastAsia="en-US"/>
        </w:rPr>
        <w:t xml:space="preserve"> these Binding Corporate Rules Privacy.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in turn inform the Group Data Privacy Officer immediately if the incident has a potential impact on the public, affects more than one company, or entails a potential loss of over EUR 500,000. The company’s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also inform the Group Data Privacy Officer if any changes are made to the laws applying to a company that are significantly unfavorable to compliance with these Binding Corporate Rules Privacy. </w:t>
      </w:r>
    </w:p>
    <w:p w14:paraId="03075F88"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2</w:t>
      </w:r>
      <w:r w:rsidRPr="008A1A05">
        <w:rPr>
          <w:lang w:eastAsia="en-US"/>
        </w:rPr>
        <w:t xml:space="preserve"> Review of the level of data privacy </w:t>
      </w:r>
    </w:p>
    <w:p w14:paraId="4CE889B8"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Reviews to find out about the compliance with the requirements of these Binding Corporate Rules Privacy and the level of data privacy derived there from shall be carried out by the Group Data Pr</w:t>
      </w:r>
      <w:r>
        <w:rPr>
          <w:rFonts w:cs="Arial"/>
          <w:color w:val="000000"/>
          <w:sz w:val="23"/>
          <w:szCs w:val="23"/>
          <w:lang w:eastAsia="en-US"/>
        </w:rPr>
        <w:t>otection</w:t>
      </w:r>
      <w:r w:rsidRPr="00346653">
        <w:rPr>
          <w:rFonts w:cs="Arial"/>
          <w:color w:val="000000"/>
          <w:sz w:val="23"/>
          <w:szCs w:val="23"/>
          <w:lang w:eastAsia="en-US"/>
        </w:rPr>
        <w:t xml:space="preserve"> Officer as part of an annual inspection plan as well as by other measures such as inspections carried out by the Data Privacy Officers of the companies and reporting. </w:t>
      </w:r>
    </w:p>
    <w:p w14:paraId="0FF84339" w14:textId="77777777" w:rsidR="00571342" w:rsidRPr="00346653" w:rsidRDefault="00571342" w:rsidP="00571342">
      <w:pPr>
        <w:autoSpaceDE w:val="0"/>
        <w:autoSpaceDN w:val="0"/>
        <w:adjustRightInd w:val="0"/>
        <w:spacing w:after="0"/>
        <w:ind w:left="360"/>
        <w:jc w:val="both"/>
        <w:rPr>
          <w:rFonts w:cs="Arial"/>
          <w:color w:val="000000"/>
          <w:sz w:val="23"/>
          <w:szCs w:val="23"/>
          <w:lang w:eastAsia="en-US"/>
        </w:rPr>
      </w:pPr>
    </w:p>
    <w:p w14:paraId="423790FD"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Internal and external auditors shall carry out the inspections of the Group Data Privacy Officer. Regular self-assessments shall also be carried out within the Deutsche Telekom Group, coordinated by the Group Data Privacy Officer. The CEO of the Deutsche Telekom Group Holding shall be informed of the results of key inspections and the subsequently agreed measures. The responsible data supervisory authority shall be sent a copy of the inspection results upon request. The supervisory authority responsible for the company can also initiate an inspection. The company shall provide as much support as possible for these inspections and shall implement the measures derived there from. </w:t>
      </w:r>
    </w:p>
    <w:p w14:paraId="68C204FC"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764637E5"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The company shall take relevant measures to remedy any weaknesses identified during an inspection, and the Group Data Privacy Officer shall monitor the implementation of these measures. If the company fails to implement the measures without </w:t>
      </w:r>
      <w:proofErr w:type="gramStart"/>
      <w:r w:rsidRPr="00346653">
        <w:rPr>
          <w:rFonts w:cs="Arial"/>
          <w:color w:val="000000"/>
          <w:sz w:val="23"/>
          <w:szCs w:val="23"/>
          <w:lang w:eastAsia="en-US"/>
        </w:rPr>
        <w:t>sufficient</w:t>
      </w:r>
      <w:proofErr w:type="gramEnd"/>
      <w:r w:rsidRPr="00346653">
        <w:rPr>
          <w:rFonts w:cs="Arial"/>
          <w:color w:val="000000"/>
          <w:sz w:val="23"/>
          <w:szCs w:val="23"/>
          <w:lang w:eastAsia="en-US"/>
        </w:rPr>
        <w:t xml:space="preserve"> reasons, the Group Data Privacy Officer shall assess the impact on data privacy and take the necessary action, escalating the matter where necessary.</w:t>
      </w:r>
    </w:p>
    <w:p w14:paraId="7EDB5229" w14:textId="77777777" w:rsidR="00571342" w:rsidRPr="00346653" w:rsidRDefault="00571342" w:rsidP="00571342">
      <w:pPr>
        <w:autoSpaceDE w:val="0"/>
        <w:autoSpaceDN w:val="0"/>
        <w:adjustRightInd w:val="0"/>
        <w:spacing w:after="0"/>
        <w:jc w:val="both"/>
        <w:rPr>
          <w:rFonts w:cs="Arial"/>
          <w:color w:val="000000"/>
          <w:sz w:val="23"/>
          <w:szCs w:val="23"/>
          <w:lang w:eastAsia="en-US"/>
        </w:rPr>
      </w:pPr>
      <w:r w:rsidRPr="00346653">
        <w:rPr>
          <w:rFonts w:cs="Arial"/>
          <w:color w:val="000000"/>
          <w:sz w:val="23"/>
          <w:szCs w:val="23"/>
          <w:lang w:eastAsia="en-US"/>
        </w:rPr>
        <w:t xml:space="preserve"> </w:t>
      </w:r>
    </w:p>
    <w:p w14:paraId="3EEBE668"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The Data Pr</w:t>
      </w:r>
      <w:r>
        <w:rPr>
          <w:rFonts w:cs="Arial"/>
          <w:color w:val="000000"/>
          <w:sz w:val="23"/>
          <w:szCs w:val="23"/>
          <w:lang w:eastAsia="en-US"/>
        </w:rPr>
        <w:t>otection</w:t>
      </w:r>
      <w:r w:rsidRPr="00346653">
        <w:rPr>
          <w:rFonts w:cs="Arial"/>
          <w:color w:val="000000"/>
          <w:sz w:val="23"/>
          <w:szCs w:val="23"/>
          <w:lang w:eastAsia="en-US"/>
        </w:rPr>
        <w:t xml:space="preserve"> Officers of the companies or other organizational units commissioned to conduct inspections shall also carry out checks based on dedicated audit plans documented in writing to determine whether the companies are complying with data protection requirements.</w:t>
      </w:r>
    </w:p>
    <w:p w14:paraId="7AF2F2D4"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555AA10E"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In the absence of legal restraints, the Group Data Pr</w:t>
      </w:r>
      <w:r>
        <w:rPr>
          <w:rFonts w:cs="Arial"/>
          <w:color w:val="000000"/>
          <w:sz w:val="23"/>
          <w:szCs w:val="23"/>
          <w:lang w:eastAsia="en-US"/>
        </w:rPr>
        <w:t>otection</w:t>
      </w:r>
      <w:r w:rsidRPr="00346653">
        <w:rPr>
          <w:rFonts w:cs="Arial"/>
          <w:color w:val="000000"/>
          <w:sz w:val="23"/>
          <w:szCs w:val="23"/>
          <w:lang w:eastAsia="en-US"/>
        </w:rPr>
        <w:t xml:space="preserve"> Officer and the Data Privacy Officers shall be authorized to check, at all companies and at their own company respectively, whether personal data is being used properly. The companies concerned shall grant the Group Data Pr</w:t>
      </w:r>
      <w:r>
        <w:rPr>
          <w:rFonts w:cs="Arial"/>
          <w:color w:val="000000"/>
          <w:sz w:val="23"/>
          <w:szCs w:val="23"/>
          <w:lang w:eastAsia="en-US"/>
        </w:rPr>
        <w:t>otection</w:t>
      </w:r>
      <w:r w:rsidRPr="00346653">
        <w:rPr>
          <w:rFonts w:cs="Arial"/>
          <w:color w:val="000000"/>
          <w:sz w:val="23"/>
          <w:szCs w:val="23"/>
          <w:lang w:eastAsia="en-US"/>
        </w:rPr>
        <w:t xml:space="preserve"> Officer and the Data Privacy Officers full access to the information they require to clarify and evaluate a situation. The Group Data Privacy Officer and the Data Pr</w:t>
      </w:r>
      <w:r>
        <w:rPr>
          <w:rFonts w:cs="Arial"/>
          <w:color w:val="000000"/>
          <w:sz w:val="23"/>
          <w:szCs w:val="23"/>
          <w:lang w:eastAsia="en-US"/>
        </w:rPr>
        <w:t>otection</w:t>
      </w:r>
      <w:r w:rsidRPr="00346653">
        <w:rPr>
          <w:rFonts w:cs="Arial"/>
          <w:color w:val="000000"/>
          <w:sz w:val="23"/>
          <w:szCs w:val="23"/>
          <w:lang w:eastAsia="en-US"/>
        </w:rPr>
        <w:t xml:space="preserve"> Officers shall be entitled to issue instructions in this regard. </w:t>
      </w:r>
    </w:p>
    <w:p w14:paraId="10E1819C"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36360A40"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(6) As part of their inspections,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of the companies shall use standardized procedures valid for the entire Group, e.g. common data protection audits, wherever possible. Such procedures can be made available by the Group Data Privacy Officer. </w:t>
      </w:r>
    </w:p>
    <w:p w14:paraId="52340527"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3</w:t>
      </w:r>
      <w:r w:rsidRPr="008A1A05">
        <w:rPr>
          <w:lang w:eastAsia="en-US"/>
        </w:rPr>
        <w:t xml:space="preserve"> Employee commitment and training </w:t>
      </w:r>
    </w:p>
    <w:p w14:paraId="30B68315" w14:textId="77777777" w:rsidR="00571342" w:rsidRPr="00346653" w:rsidRDefault="00571342" w:rsidP="00571342">
      <w:pPr>
        <w:pStyle w:val="ListParagraph"/>
        <w:numPr>
          <w:ilvl w:val="0"/>
          <w:numId w:val="26"/>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The companies shall obligate their employees to maintain the data and telecommunications secrecy upon commencing their employment at the latest. Employees shall receive </w:t>
      </w:r>
      <w:proofErr w:type="gramStart"/>
      <w:r w:rsidRPr="00346653">
        <w:rPr>
          <w:rFonts w:cs="Arial"/>
          <w:color w:val="000000"/>
          <w:sz w:val="23"/>
          <w:szCs w:val="23"/>
          <w:lang w:eastAsia="en-US"/>
        </w:rPr>
        <w:t>sufficient</w:t>
      </w:r>
      <w:proofErr w:type="gramEnd"/>
      <w:r w:rsidRPr="00346653">
        <w:rPr>
          <w:rFonts w:cs="Arial"/>
          <w:color w:val="000000"/>
          <w:sz w:val="23"/>
          <w:szCs w:val="23"/>
          <w:lang w:eastAsia="en-US"/>
        </w:rPr>
        <w:t xml:space="preserve"> training in data privacy matters as part of this commitment. The company shall initiate suitable processes and provide resources to this end.</w:t>
      </w:r>
    </w:p>
    <w:p w14:paraId="64CF9544" w14:textId="77777777" w:rsidR="00571342" w:rsidRPr="00346653" w:rsidRDefault="00571342" w:rsidP="00571342">
      <w:pPr>
        <w:pStyle w:val="ListParagraph"/>
        <w:autoSpaceDE w:val="0"/>
        <w:autoSpaceDN w:val="0"/>
        <w:adjustRightInd w:val="0"/>
        <w:spacing w:after="0"/>
        <w:jc w:val="both"/>
        <w:rPr>
          <w:rFonts w:cs="Arial"/>
          <w:color w:val="000000"/>
          <w:sz w:val="23"/>
          <w:szCs w:val="23"/>
          <w:lang w:eastAsia="en-US"/>
        </w:rPr>
      </w:pPr>
      <w:r w:rsidRPr="00346653">
        <w:rPr>
          <w:rFonts w:cs="Arial"/>
          <w:color w:val="000000"/>
          <w:sz w:val="23"/>
          <w:szCs w:val="23"/>
          <w:lang w:eastAsia="en-US"/>
        </w:rPr>
        <w:t xml:space="preserve"> </w:t>
      </w:r>
    </w:p>
    <w:p w14:paraId="0A9E4D57" w14:textId="77777777" w:rsidR="00571342" w:rsidRPr="00346653" w:rsidRDefault="00571342" w:rsidP="00571342">
      <w:pPr>
        <w:pStyle w:val="ListParagraph"/>
        <w:numPr>
          <w:ilvl w:val="0"/>
          <w:numId w:val="26"/>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Employees shall receive training in the basics of data privacy regularly, or at least every two years. The companies shall be entitled to develop and run dedicated training courses for their own employees. The Data Pr</w:t>
      </w:r>
      <w:r>
        <w:rPr>
          <w:rFonts w:cs="Arial"/>
          <w:color w:val="000000"/>
          <w:sz w:val="23"/>
          <w:szCs w:val="23"/>
          <w:lang w:eastAsia="en-US"/>
        </w:rPr>
        <w:t>otection</w:t>
      </w:r>
      <w:r w:rsidRPr="00346653">
        <w:rPr>
          <w:rFonts w:cs="Arial"/>
          <w:color w:val="000000"/>
          <w:sz w:val="23"/>
          <w:szCs w:val="23"/>
          <w:lang w:eastAsia="en-US"/>
        </w:rPr>
        <w:t xml:space="preserve"> Officer of each company shall document the delivery of these training courses and inform the Group Data Privacy Officer on an annual basis.</w:t>
      </w:r>
    </w:p>
    <w:p w14:paraId="7609AAD7"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6BEBE8B3"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(3) The Group Data Privacy Officer can make resources and processes available centrally for obligating and training Deutsche Telekom Group employees. </w:t>
      </w:r>
    </w:p>
    <w:p w14:paraId="544AF8C3"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4</w:t>
      </w:r>
      <w:r w:rsidRPr="008A1A05">
        <w:rPr>
          <w:lang w:eastAsia="en-US"/>
        </w:rPr>
        <w:t xml:space="preserve"> Cooperation with supervisory authorities </w:t>
      </w:r>
    </w:p>
    <w:p w14:paraId="5B3633AB" w14:textId="77777777" w:rsidR="00571342" w:rsidRPr="00953E17" w:rsidRDefault="00571342" w:rsidP="00571342">
      <w:pPr>
        <w:pStyle w:val="ListParagraph"/>
        <w:numPr>
          <w:ilvl w:val="0"/>
          <w:numId w:val="27"/>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The companies shall agree to work together </w:t>
      </w:r>
      <w:proofErr w:type="gramStart"/>
      <w:r w:rsidRPr="00953E17">
        <w:rPr>
          <w:rFonts w:cs="Arial"/>
          <w:color w:val="000000"/>
          <w:sz w:val="23"/>
          <w:szCs w:val="23"/>
          <w:lang w:eastAsia="en-US"/>
        </w:rPr>
        <w:t>on the basis of</w:t>
      </w:r>
      <w:proofErr w:type="gramEnd"/>
      <w:r w:rsidRPr="00953E17">
        <w:rPr>
          <w:rFonts w:cs="Arial"/>
          <w:color w:val="000000"/>
          <w:sz w:val="23"/>
          <w:szCs w:val="23"/>
          <w:lang w:eastAsia="en-US"/>
        </w:rPr>
        <w:t xml:space="preserve"> trust with the supervisory authority responsible for them or for the company tran</w:t>
      </w:r>
      <w:r>
        <w:rPr>
          <w:rFonts w:cs="Arial"/>
          <w:color w:val="000000"/>
          <w:sz w:val="23"/>
          <w:szCs w:val="23"/>
          <w:lang w:eastAsia="en-US"/>
        </w:rPr>
        <w:t>sferring</w:t>
      </w:r>
      <w:r w:rsidRPr="00953E17">
        <w:rPr>
          <w:rFonts w:cs="Arial"/>
          <w:color w:val="000000"/>
          <w:sz w:val="23"/>
          <w:szCs w:val="23"/>
          <w:lang w:eastAsia="en-US"/>
        </w:rPr>
        <w:t xml:space="preserve"> data, in particular, to respond to queries and follow recommendations.</w:t>
      </w:r>
    </w:p>
    <w:p w14:paraId="4969175D" w14:textId="77777777" w:rsidR="00571342" w:rsidRPr="00953E17" w:rsidRDefault="00571342" w:rsidP="00571342">
      <w:pPr>
        <w:autoSpaceDE w:val="0"/>
        <w:autoSpaceDN w:val="0"/>
        <w:adjustRightInd w:val="0"/>
        <w:spacing w:after="0"/>
        <w:ind w:left="360"/>
        <w:jc w:val="both"/>
        <w:rPr>
          <w:rFonts w:cs="Arial"/>
          <w:color w:val="000000"/>
          <w:sz w:val="23"/>
          <w:szCs w:val="23"/>
          <w:lang w:eastAsia="en-US"/>
        </w:rPr>
      </w:pPr>
      <w:r w:rsidRPr="00953E17">
        <w:rPr>
          <w:rFonts w:cs="Arial"/>
          <w:color w:val="000000"/>
          <w:sz w:val="23"/>
          <w:szCs w:val="23"/>
          <w:lang w:eastAsia="en-US"/>
        </w:rPr>
        <w:t xml:space="preserve"> </w:t>
      </w:r>
    </w:p>
    <w:p w14:paraId="5FB2285E"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In the event of a change in the legislation applicable to a company which might have substantial adverse effects on the guarantees provided by these Binding Corporate Rules </w:t>
      </w:r>
      <w:r w:rsidRPr="008A1A05">
        <w:rPr>
          <w:rFonts w:cs="Arial"/>
          <w:color w:val="000000"/>
          <w:sz w:val="23"/>
          <w:szCs w:val="23"/>
          <w:lang w:eastAsia="en-US"/>
        </w:rPr>
        <w:lastRenderedPageBreak/>
        <w:t xml:space="preserve">Privacy, the company concerned shall notify the responsible supervisory authority of the change. </w:t>
      </w:r>
    </w:p>
    <w:p w14:paraId="50C39954"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5</w:t>
      </w:r>
      <w:r w:rsidRPr="008A1A05">
        <w:rPr>
          <w:lang w:eastAsia="en-US"/>
        </w:rPr>
        <w:t xml:space="preserve"> Responsible contacts for queries </w:t>
      </w:r>
    </w:p>
    <w:p w14:paraId="7ADE1D07"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of the companies or the Group Data Privacy Officer are the contacts responsible for dealing with queries about these Binding Corporate Rules Privacy. The Group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provide the contact details for the Data Privacy Officers of the companies upon request. </w:t>
      </w:r>
    </w:p>
    <w:p w14:paraId="360C9CDD" w14:textId="77777777" w:rsidR="00571342" w:rsidRDefault="00571342" w:rsidP="00571342">
      <w:pPr>
        <w:autoSpaceDE w:val="0"/>
        <w:autoSpaceDN w:val="0"/>
        <w:adjustRightInd w:val="0"/>
        <w:spacing w:after="0"/>
        <w:jc w:val="both"/>
        <w:rPr>
          <w:rFonts w:cs="Arial"/>
          <w:color w:val="000000"/>
          <w:sz w:val="23"/>
          <w:szCs w:val="23"/>
          <w:lang w:eastAsia="en-US"/>
        </w:rPr>
      </w:pPr>
    </w:p>
    <w:p w14:paraId="1CEAA5E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Group Data Privacy Officer can be contacted at</w:t>
      </w:r>
      <w:r>
        <w:rPr>
          <w:rFonts w:cs="Arial"/>
          <w:color w:val="000000"/>
          <w:sz w:val="23"/>
          <w:szCs w:val="23"/>
          <w:lang w:eastAsia="en-US"/>
        </w:rPr>
        <w:t>:</w:t>
      </w:r>
      <w:r w:rsidRPr="008A1A05">
        <w:rPr>
          <w:rFonts w:cs="Arial"/>
          <w:color w:val="000000"/>
          <w:sz w:val="23"/>
          <w:szCs w:val="23"/>
          <w:lang w:eastAsia="en-US"/>
        </w:rPr>
        <w:t xml:space="preserve"> </w:t>
      </w:r>
    </w:p>
    <w:p w14:paraId="70EC2E31" w14:textId="77777777" w:rsidR="00571342" w:rsidRPr="008A1A05" w:rsidRDefault="00EE3E1A" w:rsidP="00571342">
      <w:pPr>
        <w:autoSpaceDE w:val="0"/>
        <w:autoSpaceDN w:val="0"/>
        <w:adjustRightInd w:val="0"/>
        <w:spacing w:after="0"/>
        <w:jc w:val="both"/>
        <w:rPr>
          <w:rFonts w:cs="Arial"/>
          <w:color w:val="000000"/>
          <w:sz w:val="23"/>
          <w:szCs w:val="23"/>
          <w:lang w:eastAsia="en-US"/>
        </w:rPr>
      </w:pPr>
      <w:hyperlink r:id="rId14" w:history="1">
        <w:r w:rsidR="00571342" w:rsidRPr="008A1A05">
          <w:rPr>
            <w:rStyle w:val="Hyperlink"/>
            <w:rFonts w:cs="Arial"/>
            <w:sz w:val="23"/>
            <w:szCs w:val="23"/>
            <w:lang w:eastAsia="en-US"/>
          </w:rPr>
          <w:t>datenschutz@telekom.de</w:t>
        </w:r>
      </w:hyperlink>
      <w:r w:rsidR="00571342" w:rsidRPr="008A1A05">
        <w:rPr>
          <w:rFonts w:cs="Arial"/>
          <w:color w:val="000000"/>
          <w:sz w:val="23"/>
          <w:szCs w:val="23"/>
          <w:lang w:eastAsia="en-US"/>
        </w:rPr>
        <w:t xml:space="preserve"> </w:t>
      </w:r>
    </w:p>
    <w:p w14:paraId="2FB4F760" w14:textId="77777777" w:rsidR="00571342" w:rsidRDefault="00EE3E1A" w:rsidP="00571342">
      <w:pPr>
        <w:autoSpaceDE w:val="0"/>
        <w:autoSpaceDN w:val="0"/>
        <w:adjustRightInd w:val="0"/>
        <w:spacing w:after="0"/>
        <w:jc w:val="both"/>
        <w:rPr>
          <w:rFonts w:cs="Arial"/>
          <w:color w:val="000000"/>
          <w:sz w:val="23"/>
          <w:szCs w:val="23"/>
          <w:lang w:eastAsia="en-US"/>
        </w:rPr>
      </w:pPr>
      <w:hyperlink r:id="rId15" w:history="1">
        <w:r w:rsidR="00571342" w:rsidRPr="00AA5A7B">
          <w:rPr>
            <w:rStyle w:val="Hyperlink"/>
            <w:rFonts w:cs="Arial"/>
            <w:sz w:val="23"/>
            <w:szCs w:val="23"/>
            <w:lang w:eastAsia="en-US"/>
          </w:rPr>
          <w:t>privacy@telekom.de</w:t>
        </w:r>
      </w:hyperlink>
      <w:r w:rsidR="00571342" w:rsidRPr="008A1A05">
        <w:rPr>
          <w:rFonts w:cs="Arial"/>
          <w:color w:val="000000"/>
          <w:sz w:val="23"/>
          <w:szCs w:val="23"/>
          <w:lang w:eastAsia="en-US"/>
        </w:rPr>
        <w:t xml:space="preserve"> </w:t>
      </w:r>
    </w:p>
    <w:p w14:paraId="4C82F52B"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+49-228-181-82001 </w:t>
      </w:r>
    </w:p>
    <w:p w14:paraId="57043D8C" w14:textId="77777777" w:rsidR="00571342" w:rsidRDefault="00571342" w:rsidP="00571342">
      <w:pPr>
        <w:autoSpaceDE w:val="0"/>
        <w:autoSpaceDN w:val="0"/>
        <w:adjustRightInd w:val="0"/>
        <w:spacing w:after="0"/>
        <w:jc w:val="both"/>
        <w:rPr>
          <w:rFonts w:cs="Arial"/>
          <w:color w:val="000000"/>
          <w:sz w:val="23"/>
          <w:szCs w:val="23"/>
          <w:lang w:eastAsia="en-US"/>
        </w:rPr>
      </w:pPr>
    </w:p>
    <w:p w14:paraId="58BA1646" w14:textId="15CC873A"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Data Privacy Officer </w:t>
      </w:r>
      <w:r w:rsidR="009E15DF" w:rsidRPr="009E15DF">
        <w:rPr>
          <w:rFonts w:cs="Arial"/>
          <w:color w:val="000000"/>
          <w:sz w:val="23"/>
          <w:szCs w:val="23"/>
          <w:lang w:eastAsia="en-US"/>
        </w:rPr>
        <w:t xml:space="preserve">DT IT &amp; Telecommunications Slovakia </w:t>
      </w:r>
      <w:proofErr w:type="spellStart"/>
      <w:r w:rsidR="009E15DF" w:rsidRPr="009E15DF">
        <w:rPr>
          <w:rFonts w:cs="Arial"/>
          <w:color w:val="000000"/>
          <w:sz w:val="23"/>
          <w:szCs w:val="23"/>
          <w:lang w:eastAsia="en-US"/>
        </w:rPr>
        <w:t>s.r.o.</w:t>
      </w:r>
      <w:proofErr w:type="spellEnd"/>
      <w:r w:rsidR="00490A40">
        <w:rPr>
          <w:sz w:val="18"/>
          <w:szCs w:val="18"/>
        </w:rPr>
        <w:t xml:space="preserve"> </w:t>
      </w:r>
      <w:r w:rsidRPr="008A1A05">
        <w:rPr>
          <w:rFonts w:cs="Arial"/>
          <w:color w:val="000000"/>
          <w:sz w:val="23"/>
          <w:szCs w:val="23"/>
          <w:lang w:eastAsia="en-US"/>
        </w:rPr>
        <w:t>can be contacted at</w:t>
      </w:r>
      <w:r>
        <w:rPr>
          <w:rFonts w:cs="Arial"/>
          <w:color w:val="000000"/>
          <w:sz w:val="23"/>
          <w:szCs w:val="23"/>
          <w:lang w:eastAsia="en-US"/>
        </w:rPr>
        <w:t>:</w:t>
      </w:r>
      <w:r w:rsidRPr="008A1A05">
        <w:rPr>
          <w:rFonts w:cs="Arial"/>
          <w:color w:val="000000"/>
          <w:sz w:val="23"/>
          <w:szCs w:val="23"/>
          <w:lang w:eastAsia="en-US"/>
        </w:rPr>
        <w:t xml:space="preserve"> </w:t>
      </w:r>
    </w:p>
    <w:p w14:paraId="75F56347" w14:textId="77777777" w:rsidR="00571342" w:rsidRDefault="00EE3E1A" w:rsidP="00571342">
      <w:pPr>
        <w:autoSpaceDE w:val="0"/>
        <w:autoSpaceDN w:val="0"/>
        <w:adjustRightInd w:val="0"/>
        <w:spacing w:after="0"/>
        <w:jc w:val="both"/>
        <w:rPr>
          <w:rFonts w:cs="Arial"/>
          <w:sz w:val="23"/>
          <w:szCs w:val="23"/>
          <w:lang w:eastAsia="en-US"/>
        </w:rPr>
      </w:pPr>
      <w:hyperlink r:id="rId16" w:history="1">
        <w:r w:rsidR="00571342" w:rsidRPr="0041441B">
          <w:rPr>
            <w:rStyle w:val="Hyperlink"/>
            <w:rFonts w:cs="Arial"/>
            <w:sz w:val="23"/>
            <w:szCs w:val="23"/>
            <w:lang w:eastAsia="en-US"/>
          </w:rPr>
          <w:t>FMB_Dataprivacy@t-systems.com</w:t>
        </w:r>
      </w:hyperlink>
    </w:p>
    <w:p w14:paraId="1852CAAE" w14:textId="77777777" w:rsidR="00571342" w:rsidRDefault="00571342" w:rsidP="00571342">
      <w:pPr>
        <w:autoSpaceDE w:val="0"/>
        <w:autoSpaceDN w:val="0"/>
        <w:adjustRightInd w:val="0"/>
        <w:spacing w:after="0"/>
        <w:jc w:val="both"/>
        <w:rPr>
          <w:rFonts w:cs="Arial"/>
          <w:color w:val="000000"/>
          <w:sz w:val="23"/>
          <w:szCs w:val="23"/>
          <w:lang w:eastAsia="en-US"/>
        </w:rPr>
      </w:pPr>
      <w:r w:rsidRPr="00936992">
        <w:rPr>
          <w:rFonts w:cs="Arial"/>
          <w:color w:val="000000"/>
          <w:sz w:val="23"/>
          <w:szCs w:val="23"/>
          <w:lang w:eastAsia="en-US"/>
        </w:rPr>
        <w:t>+4969 951 556 4063</w:t>
      </w:r>
    </w:p>
    <w:p w14:paraId="3B3643BD" w14:textId="77777777" w:rsidR="00571342" w:rsidRDefault="00571342" w:rsidP="00571342">
      <w:pPr>
        <w:autoSpaceDE w:val="0"/>
        <w:autoSpaceDN w:val="0"/>
        <w:adjustRightInd w:val="0"/>
        <w:spacing w:after="0"/>
        <w:jc w:val="both"/>
        <w:rPr>
          <w:rFonts w:cs="Arial"/>
          <w:color w:val="000000"/>
          <w:sz w:val="23"/>
          <w:szCs w:val="23"/>
          <w:lang w:eastAsia="en-US"/>
        </w:rPr>
      </w:pPr>
      <w:r w:rsidRPr="00F52F69">
        <w:rPr>
          <w:rFonts w:cs="Arial"/>
          <w:color w:val="000000"/>
          <w:sz w:val="23"/>
          <w:szCs w:val="23"/>
          <w:lang w:eastAsia="en-US"/>
        </w:rPr>
        <w:t>+421 901 903</w:t>
      </w:r>
      <w:r>
        <w:rPr>
          <w:rFonts w:cs="Arial"/>
          <w:color w:val="000000"/>
          <w:sz w:val="23"/>
          <w:szCs w:val="23"/>
          <w:lang w:eastAsia="en-US"/>
        </w:rPr>
        <w:t> </w:t>
      </w:r>
      <w:r w:rsidRPr="00F52F69">
        <w:rPr>
          <w:rFonts w:cs="Arial"/>
          <w:color w:val="000000"/>
          <w:sz w:val="23"/>
          <w:szCs w:val="23"/>
          <w:lang w:eastAsia="en-US"/>
        </w:rPr>
        <w:t>258</w:t>
      </w:r>
      <w:r>
        <w:rPr>
          <w:rFonts w:cs="Arial"/>
          <w:color w:val="000000"/>
          <w:sz w:val="23"/>
          <w:szCs w:val="23"/>
          <w:lang w:eastAsia="en-US"/>
        </w:rPr>
        <w:t xml:space="preserve"> </w:t>
      </w:r>
    </w:p>
    <w:p w14:paraId="2BD16AED"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1BFFC198"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during normal business hours (Central European Time).</w:t>
      </w:r>
    </w:p>
    <w:p w14:paraId="3DB2A03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 </w:t>
      </w:r>
    </w:p>
    <w:p w14:paraId="08BA0A99" w14:textId="77777777" w:rsidR="00571342" w:rsidRPr="008A1A05" w:rsidRDefault="00571342" w:rsidP="00571342">
      <w:pPr>
        <w:pStyle w:val="Heading1"/>
        <w:tabs>
          <w:tab w:val="num" w:pos="9356"/>
        </w:tabs>
        <w:jc w:val="both"/>
        <w:rPr>
          <w:rFonts w:cs="Arial"/>
        </w:rPr>
      </w:pPr>
      <w:bookmarkStart w:id="32" w:name="_Toc40690232"/>
      <w:bookmarkStart w:id="33" w:name="_Toc40690446"/>
      <w:r w:rsidRPr="008A1A05">
        <w:rPr>
          <w:rFonts w:cs="Arial"/>
        </w:rPr>
        <w:t>L</w:t>
      </w:r>
      <w:r>
        <w:rPr>
          <w:rFonts w:cs="Arial"/>
        </w:rPr>
        <w:t>iability</w:t>
      </w:r>
      <w:bookmarkEnd w:id="32"/>
      <w:bookmarkEnd w:id="33"/>
    </w:p>
    <w:p w14:paraId="6435392A"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6</w:t>
      </w:r>
      <w:r w:rsidRPr="00DC27A9">
        <w:rPr>
          <w:lang w:eastAsia="en-US"/>
        </w:rPr>
        <w:t xml:space="preserve"> Area of application of the rules on liability </w:t>
      </w:r>
    </w:p>
    <w:p w14:paraId="68DEF931" w14:textId="77777777" w:rsidR="00571342" w:rsidRPr="00DC27A9" w:rsidRDefault="00571342" w:rsidP="00571342">
      <w:pPr>
        <w:autoSpaceDE w:val="0"/>
        <w:autoSpaceDN w:val="0"/>
        <w:adjustRightInd w:val="0"/>
        <w:spacing w:after="102"/>
        <w:jc w:val="both"/>
        <w:rPr>
          <w:rFonts w:cs="Arial"/>
          <w:color w:val="000000"/>
          <w:sz w:val="23"/>
          <w:szCs w:val="23"/>
          <w:lang w:eastAsia="en-US"/>
        </w:rPr>
      </w:pPr>
      <w:r>
        <w:rPr>
          <w:rFonts w:cs="Arial"/>
          <w:color w:val="000000"/>
          <w:sz w:val="23"/>
          <w:szCs w:val="23"/>
          <w:lang w:eastAsia="en-US"/>
        </w:rPr>
        <w:t>(1) This Part Five of t</w:t>
      </w:r>
      <w:r w:rsidRPr="00DC27A9">
        <w:rPr>
          <w:rFonts w:cs="Arial"/>
          <w:color w:val="000000"/>
          <w:sz w:val="23"/>
          <w:szCs w:val="23"/>
          <w:lang w:eastAsia="en-US"/>
        </w:rPr>
        <w:t xml:space="preserve">he Binding Corporate Rules shall apply exclusively for the processing of personal data, which falls within the scope of the </w:t>
      </w:r>
      <w:r>
        <w:rPr>
          <w:rFonts w:cs="Arial"/>
          <w:color w:val="000000"/>
          <w:sz w:val="23"/>
          <w:szCs w:val="23"/>
          <w:lang w:eastAsia="en-US"/>
        </w:rPr>
        <w:t>General Data Protection Regulation</w:t>
      </w:r>
      <w:r w:rsidRPr="00DC27A9">
        <w:rPr>
          <w:rFonts w:cs="Arial"/>
          <w:color w:val="000000"/>
          <w:sz w:val="23"/>
          <w:szCs w:val="23"/>
          <w:lang w:eastAsia="en-US"/>
        </w:rPr>
        <w:t xml:space="preserve"> </w:t>
      </w:r>
      <w:r>
        <w:rPr>
          <w:rFonts w:cs="Arial"/>
          <w:color w:val="000000"/>
          <w:sz w:val="23"/>
          <w:szCs w:val="23"/>
          <w:lang w:eastAsia="en-US"/>
        </w:rPr>
        <w:t>2016</w:t>
      </w:r>
      <w:r w:rsidRPr="00DC27A9">
        <w:rPr>
          <w:rFonts w:cs="Arial"/>
          <w:color w:val="000000"/>
          <w:sz w:val="23"/>
          <w:szCs w:val="23"/>
          <w:lang w:eastAsia="en-US"/>
        </w:rPr>
        <w:t>/</w:t>
      </w:r>
      <w:r>
        <w:rPr>
          <w:rFonts w:cs="Arial"/>
          <w:color w:val="000000"/>
          <w:sz w:val="23"/>
          <w:szCs w:val="23"/>
          <w:lang w:eastAsia="en-US"/>
        </w:rPr>
        <w:t>679</w:t>
      </w:r>
      <w:r w:rsidRPr="00DC27A9">
        <w:rPr>
          <w:rFonts w:cs="Arial"/>
          <w:color w:val="000000"/>
          <w:sz w:val="23"/>
          <w:szCs w:val="23"/>
          <w:lang w:eastAsia="en-US"/>
        </w:rPr>
        <w:t xml:space="preserve">. </w:t>
      </w:r>
    </w:p>
    <w:p w14:paraId="4D0AAD15" w14:textId="77777777" w:rsidR="00571342" w:rsidRPr="00DC27A9" w:rsidRDefault="00571342" w:rsidP="00571342">
      <w:pPr>
        <w:autoSpaceDE w:val="0"/>
        <w:autoSpaceDN w:val="0"/>
        <w:adjustRightInd w:val="0"/>
        <w:spacing w:after="102"/>
        <w:jc w:val="both"/>
        <w:rPr>
          <w:rFonts w:cs="Arial"/>
          <w:color w:val="000000"/>
          <w:sz w:val="23"/>
          <w:szCs w:val="23"/>
          <w:lang w:eastAsia="en-US"/>
        </w:rPr>
      </w:pPr>
      <w:r w:rsidRPr="00DC27A9">
        <w:rPr>
          <w:rFonts w:cs="Arial"/>
          <w:color w:val="000000"/>
          <w:sz w:val="23"/>
          <w:szCs w:val="23"/>
          <w:lang w:eastAsia="en-US"/>
        </w:rPr>
        <w:t>(2) Within the EU/EEA, the legal liability provisions of the country in which a company is headquartered shall apply. For data that is not subject to § 3</w:t>
      </w:r>
      <w:r>
        <w:rPr>
          <w:rFonts w:cs="Arial"/>
          <w:color w:val="000000"/>
          <w:sz w:val="23"/>
          <w:szCs w:val="23"/>
          <w:lang w:eastAsia="en-US"/>
        </w:rPr>
        <w:t>6</w:t>
      </w:r>
      <w:r w:rsidRPr="00DC27A9">
        <w:rPr>
          <w:rFonts w:cs="Arial"/>
          <w:color w:val="000000"/>
          <w:sz w:val="23"/>
          <w:szCs w:val="23"/>
          <w:lang w:eastAsia="en-US"/>
        </w:rPr>
        <w:t xml:space="preserve">, Section 1 of the BCRP the legal liability provisions of the country in which the respective company that collected the data has its registered office, or if there are no legal provisions existing, the terms and conditions of the company that collected the data shall apply. </w:t>
      </w:r>
    </w:p>
    <w:p w14:paraId="2D9EE821"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(3) Payment of exemplary damages, where a company must make payments to a data subject that exceed the damage itself, shall be explicitly ruled out. </w:t>
      </w:r>
    </w:p>
    <w:p w14:paraId="443C0A3D"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7</w:t>
      </w:r>
      <w:r w:rsidRPr="00DC27A9">
        <w:rPr>
          <w:lang w:eastAsia="en-US"/>
        </w:rPr>
        <w:t xml:space="preserve"> Indemnitor </w:t>
      </w:r>
    </w:p>
    <w:p w14:paraId="4E618E3E" w14:textId="77777777" w:rsidR="00571342" w:rsidRPr="0004257B" w:rsidRDefault="00571342" w:rsidP="00571342">
      <w:pPr>
        <w:pStyle w:val="ListParagraph"/>
        <w:numPr>
          <w:ilvl w:val="0"/>
          <w:numId w:val="31"/>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Any individual who has suffered loss as a result of one or more of the duties specified in the Binding Corporate Rules Privacy being violated by a Deutsche Telekom Group company or by data recipients to which a Deutsche Telekom Group company has transferred or transmitted data, shall be entitled to claim corresponding damages against the Deutsche Telekom Group companies concerned. </w:t>
      </w:r>
    </w:p>
    <w:p w14:paraId="0F9AB053" w14:textId="77777777" w:rsidR="00571342" w:rsidRPr="0004257B" w:rsidRDefault="00571342" w:rsidP="00571342">
      <w:pPr>
        <w:autoSpaceDE w:val="0"/>
        <w:autoSpaceDN w:val="0"/>
        <w:adjustRightInd w:val="0"/>
        <w:spacing w:after="0"/>
        <w:jc w:val="both"/>
        <w:rPr>
          <w:rFonts w:cs="Arial"/>
          <w:color w:val="000000"/>
          <w:sz w:val="23"/>
          <w:szCs w:val="23"/>
          <w:lang w:eastAsia="en-US"/>
        </w:rPr>
      </w:pPr>
    </w:p>
    <w:p w14:paraId="3C6B24CA"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lastRenderedPageBreak/>
        <w:t>(2) The data subject shall also be entitled to claim damages against the Deutsche Telekom Group holding company. If the holding company pays damages, it shall be entitled to claim reimbursement from the companies that are responsible for the loss or that commissioned a</w:t>
      </w:r>
      <w:r>
        <w:rPr>
          <w:rFonts w:cs="Arial"/>
          <w:color w:val="000000"/>
          <w:sz w:val="23"/>
          <w:szCs w:val="23"/>
          <w:lang w:eastAsia="en-US"/>
        </w:rPr>
        <w:t xml:space="preserve"> third party which caused it. </w:t>
      </w:r>
    </w:p>
    <w:p w14:paraId="756F1B8B"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42808C3F" w14:textId="77777777" w:rsidR="00571342" w:rsidRPr="00953E17" w:rsidRDefault="00571342" w:rsidP="00571342">
      <w:pPr>
        <w:pStyle w:val="ListParagraph"/>
        <w:numPr>
          <w:ilvl w:val="0"/>
          <w:numId w:val="26"/>
        </w:numPr>
        <w:tabs>
          <w:tab w:val="left" w:pos="0"/>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The data subject shall claim damages initially against the company that transferred or transmitted the data. If the transferring company is not liable de jure or de facto, the data subject shall be entitled to claim damages from the recipient company. The recipient company shall not be entitled to withdraw from liability by appealing to the responsibility of a contractor in case of violation. </w:t>
      </w:r>
    </w:p>
    <w:p w14:paraId="58912454" w14:textId="77777777" w:rsidR="00571342" w:rsidRPr="00953E17" w:rsidRDefault="00571342" w:rsidP="00571342">
      <w:pPr>
        <w:pStyle w:val="ListParagraph"/>
        <w:tabs>
          <w:tab w:val="left" w:pos="0"/>
        </w:tabs>
        <w:autoSpaceDE w:val="0"/>
        <w:autoSpaceDN w:val="0"/>
        <w:adjustRightInd w:val="0"/>
        <w:spacing w:after="0"/>
        <w:ind w:left="0"/>
        <w:jc w:val="both"/>
        <w:rPr>
          <w:rFonts w:cs="Arial"/>
          <w:color w:val="000000"/>
          <w:sz w:val="23"/>
          <w:szCs w:val="23"/>
          <w:lang w:eastAsia="en-US"/>
        </w:rPr>
      </w:pPr>
    </w:p>
    <w:p w14:paraId="532B8361"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 xml:space="preserve">(4) The data subject shall be entitled to submit a complaint to the responsible supervisory authority </w:t>
      </w:r>
      <w:r>
        <w:rPr>
          <w:rFonts w:cs="Arial"/>
          <w:color w:val="000000"/>
          <w:sz w:val="23"/>
          <w:szCs w:val="23"/>
          <w:lang w:eastAsia="en-US"/>
        </w:rPr>
        <w:t xml:space="preserve">in the Member State of his habitual residence, place of work or place of the alleged infringement </w:t>
      </w:r>
      <w:r w:rsidRPr="008A1A05">
        <w:rPr>
          <w:rFonts w:cs="Arial"/>
          <w:color w:val="000000"/>
          <w:sz w:val="23"/>
          <w:szCs w:val="23"/>
          <w:lang w:eastAsia="en-US"/>
        </w:rPr>
        <w:t>or to the supervisory authority responsible for the Deutsche Telekom Group holding company at any time.</w:t>
      </w:r>
    </w:p>
    <w:p w14:paraId="475C0A69"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8</w:t>
      </w:r>
      <w:r w:rsidRPr="00DC27A9">
        <w:rPr>
          <w:lang w:eastAsia="en-US"/>
        </w:rPr>
        <w:t xml:space="preserve"> Burden of proof </w:t>
      </w:r>
    </w:p>
    <w:p w14:paraId="310846BF"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The burden of proof for the proper </w:t>
      </w:r>
      <w:r>
        <w:rPr>
          <w:rFonts w:cs="Arial"/>
          <w:color w:val="000000"/>
          <w:sz w:val="23"/>
          <w:szCs w:val="23"/>
          <w:lang w:eastAsia="en-US"/>
        </w:rPr>
        <w:t>processing</w:t>
      </w:r>
      <w:r w:rsidRPr="00DC27A9">
        <w:rPr>
          <w:rFonts w:cs="Arial"/>
          <w:color w:val="000000"/>
          <w:sz w:val="23"/>
          <w:szCs w:val="23"/>
          <w:lang w:eastAsia="en-US"/>
        </w:rPr>
        <w:t xml:space="preserve"> of the data subject's data shall rest with the liable companies. </w:t>
      </w:r>
    </w:p>
    <w:p w14:paraId="258ED6BE"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9</w:t>
      </w:r>
      <w:r w:rsidRPr="00DC27A9">
        <w:rPr>
          <w:lang w:eastAsia="en-US"/>
        </w:rPr>
        <w:t xml:space="preserve"> Third-party benefits for data subjects </w:t>
      </w:r>
    </w:p>
    <w:p w14:paraId="73D10A31"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If the data subject has no direct rights, he/she shall be entitled, as a third-party beneficiary, to assert claims against companies which have violated their contractual duties, based on the provisions of these Binding Corporate Rules Privacy. </w:t>
      </w:r>
    </w:p>
    <w:p w14:paraId="3580EB78" w14:textId="77777777" w:rsidR="00571342" w:rsidRPr="0004257B" w:rsidRDefault="00571342" w:rsidP="00571342">
      <w:pPr>
        <w:pStyle w:val="Heading3"/>
        <w:numPr>
          <w:ilvl w:val="0"/>
          <w:numId w:val="0"/>
        </w:numPr>
        <w:ind w:left="1701" w:hanging="1701"/>
        <w:rPr>
          <w:lang w:eastAsia="en-US"/>
        </w:rPr>
      </w:pPr>
      <w:r w:rsidRPr="00DC27A9">
        <w:rPr>
          <w:lang w:eastAsia="en-US"/>
        </w:rPr>
        <w:t xml:space="preserve">§ </w:t>
      </w:r>
      <w:r>
        <w:rPr>
          <w:lang w:eastAsia="en-US"/>
        </w:rPr>
        <w:t>40</w:t>
      </w:r>
      <w:r w:rsidRPr="00DC27A9">
        <w:rPr>
          <w:lang w:eastAsia="en-US"/>
        </w:rPr>
        <w:t xml:space="preserve"> Place of jurisdiction </w:t>
      </w:r>
    </w:p>
    <w:p w14:paraId="2DD62333"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At the individual's discretion, the place of jurisdiction to assert claims may be</w:t>
      </w:r>
    </w:p>
    <w:p w14:paraId="0B1135BF"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 </w:t>
      </w:r>
    </w:p>
    <w:p w14:paraId="2E47882D" w14:textId="77777777" w:rsidR="00571342" w:rsidRPr="000E5CC6"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a) </w:t>
      </w:r>
      <w:r w:rsidRPr="000E5CC6">
        <w:rPr>
          <w:rFonts w:cs="Arial"/>
          <w:color w:val="000000"/>
          <w:sz w:val="23"/>
          <w:szCs w:val="23"/>
          <w:lang w:eastAsia="en-US"/>
        </w:rPr>
        <w:t xml:space="preserve">where the individual concerned has his or her habitual residence or </w:t>
      </w:r>
    </w:p>
    <w:p w14:paraId="093FEB23" w14:textId="77777777" w:rsidR="00571342" w:rsidRPr="000E5CC6" w:rsidRDefault="00571342" w:rsidP="00571342">
      <w:pPr>
        <w:autoSpaceDE w:val="0"/>
        <w:autoSpaceDN w:val="0"/>
        <w:adjustRightInd w:val="0"/>
        <w:spacing w:after="0"/>
        <w:jc w:val="both"/>
        <w:rPr>
          <w:rFonts w:cs="Arial"/>
          <w:color w:val="000000"/>
          <w:sz w:val="23"/>
          <w:szCs w:val="23"/>
          <w:lang w:eastAsia="en-US"/>
        </w:rPr>
      </w:pPr>
    </w:p>
    <w:p w14:paraId="742C4772"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0E5CC6">
        <w:rPr>
          <w:rFonts w:cs="Arial"/>
          <w:color w:val="000000"/>
          <w:sz w:val="23"/>
          <w:szCs w:val="23"/>
          <w:lang w:eastAsia="en-US"/>
        </w:rPr>
        <w:t>b) within the jurisdiction where the member of the group has an establishment or</w:t>
      </w:r>
      <w:r w:rsidRPr="00DC27A9">
        <w:rPr>
          <w:rFonts w:cs="Arial"/>
          <w:color w:val="000000"/>
          <w:sz w:val="23"/>
          <w:szCs w:val="23"/>
          <w:lang w:eastAsia="en-US"/>
        </w:rPr>
        <w:t xml:space="preserve">, </w:t>
      </w:r>
    </w:p>
    <w:p w14:paraId="61BDE749"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4D5EB38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c) the EU headquarters or the European member of the group with delegated data protection responsibilities. </w:t>
      </w:r>
    </w:p>
    <w:p w14:paraId="451B5F33" w14:textId="77777777" w:rsidR="00571342" w:rsidRPr="0004257B" w:rsidRDefault="00571342" w:rsidP="00571342">
      <w:pPr>
        <w:pStyle w:val="Heading3"/>
        <w:numPr>
          <w:ilvl w:val="0"/>
          <w:numId w:val="0"/>
        </w:numPr>
        <w:ind w:left="1701" w:hanging="1701"/>
        <w:rPr>
          <w:lang w:eastAsia="en-US"/>
        </w:rPr>
      </w:pPr>
      <w:bookmarkStart w:id="34" w:name="_Toc466548660"/>
      <w:r w:rsidRPr="00DC27A9">
        <w:rPr>
          <w:lang w:eastAsia="en-US"/>
        </w:rPr>
        <w:t>§ 4</w:t>
      </w:r>
      <w:r>
        <w:rPr>
          <w:lang w:eastAsia="en-US"/>
        </w:rPr>
        <w:t>1</w:t>
      </w:r>
      <w:r w:rsidRPr="00DC27A9">
        <w:rPr>
          <w:lang w:eastAsia="en-US"/>
        </w:rPr>
        <w:t xml:space="preserve"> Out-of-court arbitration</w:t>
      </w:r>
      <w:bookmarkEnd w:id="34"/>
      <w:r w:rsidRPr="00DC27A9">
        <w:rPr>
          <w:lang w:eastAsia="en-US"/>
        </w:rPr>
        <w:t xml:space="preserve"> </w:t>
      </w:r>
    </w:p>
    <w:p w14:paraId="461FF0BB" w14:textId="77777777" w:rsidR="00571342" w:rsidRPr="00953E17" w:rsidRDefault="00571342" w:rsidP="00571342">
      <w:pPr>
        <w:pStyle w:val="ListParagraph"/>
        <w:numPr>
          <w:ilvl w:val="0"/>
          <w:numId w:val="28"/>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Third parties who consider their individual right to privacy to have been violated as a result of actual or suspected </w:t>
      </w:r>
      <w:r>
        <w:rPr>
          <w:rFonts w:cs="Arial"/>
          <w:color w:val="000000"/>
          <w:sz w:val="23"/>
          <w:szCs w:val="23"/>
          <w:lang w:eastAsia="en-US"/>
        </w:rPr>
        <w:t xml:space="preserve">processing </w:t>
      </w:r>
      <w:r w:rsidRPr="00953E17">
        <w:rPr>
          <w:rFonts w:cs="Arial"/>
          <w:color w:val="000000"/>
          <w:sz w:val="23"/>
          <w:szCs w:val="23"/>
          <w:lang w:eastAsia="en-US"/>
        </w:rPr>
        <w:t xml:space="preserve">of their personal data shall be entitled to request that the Data </w:t>
      </w:r>
      <w:r>
        <w:rPr>
          <w:rFonts w:cs="Arial"/>
          <w:color w:val="000000"/>
          <w:sz w:val="23"/>
          <w:szCs w:val="23"/>
          <w:lang w:eastAsia="en-US"/>
        </w:rPr>
        <w:t>Protection</w:t>
      </w:r>
      <w:r w:rsidRPr="00953E17">
        <w:rPr>
          <w:rFonts w:cs="Arial"/>
          <w:color w:val="000000"/>
          <w:sz w:val="23"/>
          <w:szCs w:val="23"/>
          <w:lang w:eastAsia="en-US"/>
        </w:rPr>
        <w:t xml:space="preserve"> Officer of the company concerned arbitrate in the matter. The Data </w:t>
      </w:r>
      <w:r>
        <w:rPr>
          <w:rFonts w:cs="Arial"/>
          <w:color w:val="000000"/>
          <w:sz w:val="23"/>
          <w:szCs w:val="23"/>
          <w:lang w:eastAsia="en-US"/>
        </w:rPr>
        <w:t>Protection</w:t>
      </w:r>
      <w:r w:rsidRPr="00953E17">
        <w:rPr>
          <w:rFonts w:cs="Arial"/>
          <w:color w:val="000000"/>
          <w:sz w:val="23"/>
          <w:szCs w:val="23"/>
          <w:lang w:eastAsia="en-US"/>
        </w:rPr>
        <w:t xml:space="preserve"> Officer shall be entitled to examine the complaint and advise the data subject on his/her rights. In doing so, the Data </w:t>
      </w:r>
      <w:r>
        <w:rPr>
          <w:rFonts w:cs="Arial"/>
          <w:color w:val="000000"/>
          <w:sz w:val="23"/>
          <w:szCs w:val="23"/>
          <w:lang w:eastAsia="en-US"/>
        </w:rPr>
        <w:t>Protection</w:t>
      </w:r>
      <w:r w:rsidRPr="00953E17">
        <w:rPr>
          <w:rFonts w:cs="Arial"/>
          <w:color w:val="000000"/>
          <w:sz w:val="23"/>
          <w:szCs w:val="23"/>
          <w:lang w:eastAsia="en-US"/>
        </w:rPr>
        <w:t xml:space="preserve"> Officer shall be obligated to maintain the confidentiality of other personal data of the complainant unless the complainant releases the Data </w:t>
      </w:r>
      <w:r>
        <w:rPr>
          <w:rFonts w:cs="Arial"/>
          <w:color w:val="000000"/>
          <w:sz w:val="23"/>
          <w:szCs w:val="23"/>
          <w:lang w:eastAsia="en-US"/>
        </w:rPr>
        <w:t>Protection</w:t>
      </w:r>
      <w:r w:rsidRPr="00953E17">
        <w:rPr>
          <w:rFonts w:cs="Arial"/>
          <w:color w:val="000000"/>
          <w:sz w:val="23"/>
          <w:szCs w:val="23"/>
          <w:lang w:eastAsia="en-US"/>
        </w:rPr>
        <w:t xml:space="preserve"> Officer from such obligation. At the request of the individual concerned, an attempt shall be made to reach an agreement regarding the </w:t>
      </w:r>
      <w:r w:rsidRPr="00953E17">
        <w:rPr>
          <w:rFonts w:cs="Arial"/>
          <w:color w:val="000000"/>
          <w:sz w:val="23"/>
          <w:szCs w:val="23"/>
          <w:lang w:eastAsia="en-US"/>
        </w:rPr>
        <w:lastRenderedPageBreak/>
        <w:t>complaint, with the involvement of the data subject and the Data</w:t>
      </w:r>
      <w:r w:rsidRPr="005E4683">
        <w:rPr>
          <w:rFonts w:cs="Arial"/>
          <w:color w:val="000000"/>
          <w:sz w:val="23"/>
          <w:szCs w:val="23"/>
          <w:lang w:eastAsia="en-US"/>
        </w:rPr>
        <w:t xml:space="preserve"> </w:t>
      </w:r>
      <w:r>
        <w:rPr>
          <w:rFonts w:cs="Arial"/>
          <w:color w:val="000000"/>
          <w:sz w:val="23"/>
          <w:szCs w:val="23"/>
          <w:lang w:eastAsia="en-US"/>
        </w:rPr>
        <w:t>Protection</w:t>
      </w:r>
      <w:r w:rsidRPr="00953E17">
        <w:rPr>
          <w:rFonts w:cs="Arial"/>
          <w:color w:val="000000"/>
          <w:sz w:val="23"/>
          <w:szCs w:val="23"/>
          <w:lang w:eastAsia="en-US"/>
        </w:rPr>
        <w:t xml:space="preserve"> Officer. Such an agreement may also include a recommendation regarding compensation for any loss suffered as a result of the data subject's right to privacy being violated. This recommendation shall be binding on the companies concerned if it is approved by mutual consent. </w:t>
      </w:r>
    </w:p>
    <w:p w14:paraId="52632188" w14:textId="77777777" w:rsidR="00571342" w:rsidRPr="00953E17" w:rsidRDefault="00571342" w:rsidP="00571342">
      <w:pPr>
        <w:autoSpaceDE w:val="0"/>
        <w:autoSpaceDN w:val="0"/>
        <w:adjustRightInd w:val="0"/>
        <w:spacing w:after="0"/>
        <w:jc w:val="both"/>
        <w:rPr>
          <w:rFonts w:cs="Arial"/>
          <w:color w:val="000000"/>
          <w:sz w:val="23"/>
          <w:szCs w:val="23"/>
          <w:lang w:eastAsia="en-US"/>
        </w:rPr>
      </w:pPr>
    </w:p>
    <w:p w14:paraId="400A31F4" w14:textId="77777777" w:rsidR="00571342" w:rsidRDefault="00571342" w:rsidP="00571342">
      <w:pPr>
        <w:pStyle w:val="ListParagraph"/>
        <w:numPr>
          <w:ilvl w:val="0"/>
          <w:numId w:val="28"/>
        </w:numPr>
        <w:tabs>
          <w:tab w:val="left" w:pos="450"/>
        </w:tabs>
        <w:ind w:left="0" w:firstLine="0"/>
        <w:jc w:val="both"/>
        <w:rPr>
          <w:rFonts w:cs="Arial"/>
          <w:color w:val="000000"/>
          <w:sz w:val="23"/>
          <w:szCs w:val="23"/>
          <w:lang w:eastAsia="en-US"/>
        </w:rPr>
      </w:pPr>
      <w:r w:rsidRPr="005E4683">
        <w:rPr>
          <w:rFonts w:cs="Arial"/>
          <w:color w:val="000000"/>
          <w:sz w:val="23"/>
          <w:szCs w:val="23"/>
          <w:lang w:eastAsia="en-US"/>
        </w:rPr>
        <w:t>The right to submit a complaint to the responsible supervisory authority either before the supervisory authority in the Member State of his habitual residence, place of work or place of the alleged infringement or to take legal action shall remain unaffected.</w:t>
      </w:r>
    </w:p>
    <w:p w14:paraId="622B256C" w14:textId="77777777" w:rsidR="00571342" w:rsidRPr="005E4683" w:rsidRDefault="00571342" w:rsidP="00571342">
      <w:pPr>
        <w:pStyle w:val="ListParagraph"/>
        <w:rPr>
          <w:rFonts w:cs="Arial"/>
          <w:color w:val="000000"/>
          <w:sz w:val="23"/>
          <w:szCs w:val="23"/>
          <w:lang w:eastAsia="en-US"/>
        </w:rPr>
      </w:pPr>
    </w:p>
    <w:p w14:paraId="2C477A86" w14:textId="77777777" w:rsidR="00571342" w:rsidRPr="005E4683" w:rsidRDefault="00571342" w:rsidP="00571342">
      <w:pPr>
        <w:pStyle w:val="ListParagraph"/>
        <w:jc w:val="both"/>
        <w:rPr>
          <w:rFonts w:cs="Arial"/>
          <w:color w:val="000000"/>
          <w:sz w:val="23"/>
          <w:szCs w:val="23"/>
          <w:lang w:eastAsia="en-US"/>
        </w:rPr>
      </w:pPr>
    </w:p>
    <w:p w14:paraId="4D343BCC" w14:textId="77777777" w:rsidR="00571342" w:rsidRPr="008A1A05" w:rsidRDefault="00571342" w:rsidP="00571342">
      <w:pPr>
        <w:pStyle w:val="Heading1"/>
        <w:jc w:val="both"/>
        <w:rPr>
          <w:rFonts w:cs="Arial"/>
        </w:rPr>
      </w:pPr>
      <w:bookmarkStart w:id="35" w:name="_Toc466548661"/>
      <w:bookmarkStart w:id="36" w:name="_Toc40690233"/>
      <w:bookmarkStart w:id="37" w:name="_Toc40690447"/>
      <w:r w:rsidRPr="008A1A05">
        <w:rPr>
          <w:rFonts w:cs="Arial"/>
        </w:rPr>
        <w:t>F</w:t>
      </w:r>
      <w:r>
        <w:rPr>
          <w:rFonts w:cs="Arial"/>
        </w:rPr>
        <w:t>inal provisions</w:t>
      </w:r>
      <w:bookmarkEnd w:id="35"/>
      <w:bookmarkEnd w:id="36"/>
      <w:bookmarkEnd w:id="37"/>
      <w:r>
        <w:rPr>
          <w:rFonts w:cs="Arial"/>
        </w:rPr>
        <w:t xml:space="preserve"> </w:t>
      </w:r>
    </w:p>
    <w:p w14:paraId="67E6E822" w14:textId="465FE71A" w:rsidR="00571342" w:rsidRPr="0004257B" w:rsidRDefault="00571342" w:rsidP="00571342">
      <w:pPr>
        <w:pStyle w:val="Heading3"/>
        <w:numPr>
          <w:ilvl w:val="0"/>
          <w:numId w:val="0"/>
        </w:numPr>
        <w:ind w:left="1701" w:hanging="1701"/>
        <w:rPr>
          <w:lang w:eastAsia="en-US"/>
        </w:rPr>
      </w:pPr>
      <w:bookmarkStart w:id="38" w:name="_Toc466548662"/>
      <w:r w:rsidRPr="00DC27A9">
        <w:rPr>
          <w:lang w:eastAsia="en-US"/>
        </w:rPr>
        <w:t>§ 4</w:t>
      </w:r>
      <w:r>
        <w:rPr>
          <w:lang w:eastAsia="en-US"/>
        </w:rPr>
        <w:t>2</w:t>
      </w:r>
      <w:r w:rsidRPr="00DC27A9">
        <w:rPr>
          <w:lang w:eastAsia="en-US"/>
        </w:rPr>
        <w:t xml:space="preserve"> Reviewing and amending th</w:t>
      </w:r>
      <w:r>
        <w:rPr>
          <w:lang w:eastAsia="en-US"/>
        </w:rPr>
        <w:t xml:space="preserve">ese Binding Corporate </w:t>
      </w:r>
      <w:proofErr w:type="spellStart"/>
      <w:r>
        <w:rPr>
          <w:lang w:eastAsia="en-US"/>
        </w:rPr>
        <w:t>Rules</w:t>
      </w:r>
      <w:r w:rsidRPr="00DC27A9">
        <w:rPr>
          <w:lang w:eastAsia="en-US"/>
        </w:rPr>
        <w:t>Privacy</w:t>
      </w:r>
      <w:bookmarkEnd w:id="38"/>
      <w:proofErr w:type="spellEnd"/>
      <w:r w:rsidRPr="00DC27A9">
        <w:rPr>
          <w:lang w:eastAsia="en-US"/>
        </w:rPr>
        <w:t xml:space="preserve"> </w:t>
      </w:r>
    </w:p>
    <w:p w14:paraId="20645731" w14:textId="77777777" w:rsidR="00571342" w:rsidRDefault="00571342" w:rsidP="00571342">
      <w:pPr>
        <w:pStyle w:val="ListParagraph"/>
        <w:numPr>
          <w:ilvl w:val="0"/>
          <w:numId w:val="29"/>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The Group Data Privacy Officer shall examine the Binding Corporate Rules Privacy at regular intervals, but at least once a year, to find out about their compliance with applicable legislation, and shall make any necessary adjustments. </w:t>
      </w:r>
    </w:p>
    <w:p w14:paraId="4471A96C" w14:textId="77777777" w:rsidR="00571342" w:rsidRPr="00953E17" w:rsidRDefault="00571342" w:rsidP="00571342">
      <w:pPr>
        <w:pStyle w:val="ListParagraph"/>
        <w:autoSpaceDE w:val="0"/>
        <w:autoSpaceDN w:val="0"/>
        <w:adjustRightInd w:val="0"/>
        <w:spacing w:after="0"/>
        <w:jc w:val="both"/>
        <w:rPr>
          <w:rFonts w:cs="Arial"/>
          <w:color w:val="000000"/>
          <w:sz w:val="23"/>
          <w:szCs w:val="23"/>
          <w:lang w:eastAsia="en-US"/>
        </w:rPr>
      </w:pPr>
    </w:p>
    <w:p w14:paraId="577D7E08" w14:textId="77777777" w:rsidR="00571342" w:rsidRDefault="00571342" w:rsidP="00571342">
      <w:pPr>
        <w:pStyle w:val="ListParagraph"/>
        <w:numPr>
          <w:ilvl w:val="0"/>
          <w:numId w:val="29"/>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Any significant amendments to these Binding Corporate Rules Privacy that become e.g. necessary as a result of adjustments made to bring them in line with legal requirements shall be agreed with the supervisory authority. These amendments shall apply directly to all companies that have signed the Binding Corporate Rules Privacy following an appropriate transition period. </w:t>
      </w:r>
    </w:p>
    <w:p w14:paraId="0458E508" w14:textId="77777777" w:rsidR="00571342" w:rsidRPr="00953E17" w:rsidRDefault="00571342" w:rsidP="00571342">
      <w:pPr>
        <w:autoSpaceDE w:val="0"/>
        <w:autoSpaceDN w:val="0"/>
        <w:adjustRightInd w:val="0"/>
        <w:spacing w:after="0"/>
        <w:jc w:val="both"/>
        <w:rPr>
          <w:rFonts w:cs="Arial"/>
          <w:color w:val="000000"/>
          <w:sz w:val="23"/>
          <w:szCs w:val="23"/>
          <w:lang w:eastAsia="en-US"/>
        </w:rPr>
      </w:pPr>
    </w:p>
    <w:p w14:paraId="61571B80" w14:textId="77777777" w:rsidR="00571342" w:rsidRPr="00953E17" w:rsidRDefault="00571342" w:rsidP="00571342">
      <w:pPr>
        <w:pStyle w:val="ListParagraph"/>
        <w:numPr>
          <w:ilvl w:val="0"/>
          <w:numId w:val="29"/>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The Group Data Privacy Officer shall inform all companies that have introduced the Binding Corporate Rules Privacy of the amended content. </w:t>
      </w:r>
    </w:p>
    <w:p w14:paraId="65C6F529" w14:textId="77777777" w:rsidR="00571342" w:rsidRPr="00953E17" w:rsidRDefault="00571342" w:rsidP="00571342">
      <w:pPr>
        <w:autoSpaceDE w:val="0"/>
        <w:autoSpaceDN w:val="0"/>
        <w:adjustRightInd w:val="0"/>
        <w:spacing w:after="0"/>
        <w:jc w:val="both"/>
        <w:rPr>
          <w:rFonts w:cs="Arial"/>
          <w:color w:val="000000"/>
          <w:sz w:val="23"/>
          <w:szCs w:val="23"/>
          <w:lang w:eastAsia="en-US"/>
        </w:rPr>
      </w:pPr>
    </w:p>
    <w:p w14:paraId="1CB802CF"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(4) The Data Pr</w:t>
      </w:r>
      <w:r>
        <w:rPr>
          <w:rFonts w:cs="Arial"/>
          <w:color w:val="000000"/>
          <w:sz w:val="23"/>
          <w:szCs w:val="23"/>
          <w:lang w:eastAsia="en-US"/>
        </w:rPr>
        <w:t>otection</w:t>
      </w:r>
      <w:r w:rsidRPr="00DC27A9">
        <w:rPr>
          <w:rFonts w:cs="Arial"/>
          <w:color w:val="000000"/>
          <w:sz w:val="23"/>
          <w:szCs w:val="23"/>
          <w:lang w:eastAsia="en-US"/>
        </w:rPr>
        <w:t xml:space="preserve"> Officers of the companies shall be obligated to examine whether amendments to these Binding Corporate Rules Privacy have any implications for legal compliance in their own country or whether they conflict with the legal provisions in their respective country. If the company is unable to implement the amendments for biding legal reasons, it shall inform the Group Data Privacy Officer and the responsible supervisory authority immediately and, if relevant, these Binding Corporate Rules Privacy shall be suspended temporarily for this company. </w:t>
      </w:r>
    </w:p>
    <w:p w14:paraId="5A507BAA" w14:textId="77777777" w:rsidR="00571342" w:rsidRPr="0004257B" w:rsidRDefault="00571342" w:rsidP="00571342">
      <w:pPr>
        <w:pStyle w:val="Heading3"/>
        <w:numPr>
          <w:ilvl w:val="0"/>
          <w:numId w:val="0"/>
        </w:numPr>
        <w:ind w:left="1701" w:hanging="1701"/>
        <w:rPr>
          <w:lang w:eastAsia="en-US"/>
        </w:rPr>
      </w:pPr>
      <w:r w:rsidRPr="00DC27A9">
        <w:rPr>
          <w:lang w:eastAsia="en-US"/>
        </w:rPr>
        <w:t>§ 4</w:t>
      </w:r>
      <w:r>
        <w:rPr>
          <w:lang w:eastAsia="en-US"/>
        </w:rPr>
        <w:t>3</w:t>
      </w:r>
      <w:r w:rsidRPr="00DC27A9">
        <w:rPr>
          <w:lang w:eastAsia="en-US"/>
        </w:rPr>
        <w:t xml:space="preserve"> List of contacts and companies </w:t>
      </w:r>
    </w:p>
    <w:p w14:paraId="5CA51900" w14:textId="77777777" w:rsidR="00571342" w:rsidRPr="000C1A7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The Group Data Privacy Officer shall keep a list of companies that have introduced these Binding Corporate Rules Privacy and the contacts for these companies. He shall keep this list up to date and inform data subjects </w:t>
      </w:r>
      <w:r>
        <w:rPr>
          <w:rFonts w:cs="Arial"/>
          <w:color w:val="000000"/>
          <w:sz w:val="23"/>
          <w:szCs w:val="23"/>
          <w:lang w:eastAsia="en-US"/>
        </w:rPr>
        <w:t>upon request.</w:t>
      </w:r>
      <w:r>
        <w:t xml:space="preserve"> Once a year, the competent supervisory authority receives an up-to-date list of the companies that have introduced the Binding Corporate Rules Privacy in a binding manner.</w:t>
      </w:r>
    </w:p>
    <w:p w14:paraId="44BCF296" w14:textId="77777777" w:rsidR="00571342" w:rsidRPr="0004257B" w:rsidRDefault="00571342" w:rsidP="00571342">
      <w:pPr>
        <w:pStyle w:val="Heading3"/>
        <w:numPr>
          <w:ilvl w:val="0"/>
          <w:numId w:val="0"/>
        </w:numPr>
        <w:ind w:left="1701" w:hanging="1701"/>
        <w:rPr>
          <w:lang w:eastAsia="en-US"/>
        </w:rPr>
      </w:pPr>
      <w:r w:rsidRPr="00DC27A9">
        <w:rPr>
          <w:lang w:eastAsia="en-US"/>
        </w:rPr>
        <w:t>§ 4</w:t>
      </w:r>
      <w:r>
        <w:rPr>
          <w:lang w:eastAsia="en-US"/>
        </w:rPr>
        <w:t>4</w:t>
      </w:r>
      <w:r w:rsidRPr="00DC27A9">
        <w:rPr>
          <w:lang w:eastAsia="en-US"/>
        </w:rPr>
        <w:t xml:space="preserve"> Procedural law / severability clause </w:t>
      </w:r>
    </w:p>
    <w:p w14:paraId="1FB33950"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These Binding Corporate Rules Privacy shall be subject to the procedural law of the Federal Republic of Germany in the case of disputes.</w:t>
      </w:r>
    </w:p>
    <w:p w14:paraId="39AA7D37"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lastRenderedPageBreak/>
        <w:t xml:space="preserve"> </w:t>
      </w:r>
    </w:p>
    <w:p w14:paraId="5C9287F0"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If individual provisions of these Binding Corporate Rules Privacy are or become void, they shall be deemed to have been replaced by the provisions that most closely approximate the original intentions of these Binding Corporate Rules Privacy and the void provisions. In case of doubt, the applicable data protection regulations of the European Union shall apply in these cases or in the absence of relevant provisions.</w:t>
      </w:r>
    </w:p>
    <w:p w14:paraId="7C75DDAC" w14:textId="77777777" w:rsidR="00571342" w:rsidRPr="0004257B" w:rsidRDefault="00571342" w:rsidP="00571342">
      <w:pPr>
        <w:pStyle w:val="Heading3"/>
        <w:numPr>
          <w:ilvl w:val="0"/>
          <w:numId w:val="0"/>
        </w:numPr>
        <w:ind w:left="1701" w:hanging="1701"/>
        <w:rPr>
          <w:lang w:eastAsia="en-US"/>
        </w:rPr>
      </w:pPr>
      <w:r w:rsidRPr="00DC27A9">
        <w:rPr>
          <w:lang w:eastAsia="en-US"/>
        </w:rPr>
        <w:t>§ 4</w:t>
      </w:r>
      <w:r>
        <w:rPr>
          <w:lang w:eastAsia="en-US"/>
        </w:rPr>
        <w:t>5</w:t>
      </w:r>
      <w:r w:rsidRPr="00DC27A9">
        <w:rPr>
          <w:lang w:eastAsia="en-US"/>
        </w:rPr>
        <w:t xml:space="preserve"> Publication </w:t>
      </w:r>
    </w:p>
    <w:p w14:paraId="50C6075E"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The companies shall make information about the rights of data subjects and the third-party benefit clause available to the public in a suitable format, such as in the notes on data protection on the Internet. This information shall be published as soon as these Binding Corporate Rules Privacy have become binding on a company.</w:t>
      </w:r>
    </w:p>
    <w:p w14:paraId="581592F7" w14:textId="77777777" w:rsidR="00571342" w:rsidRPr="008A1A05" w:rsidRDefault="00571342" w:rsidP="00571342">
      <w:pPr>
        <w:jc w:val="both"/>
        <w:rPr>
          <w:rFonts w:cs="Arial"/>
          <w:color w:val="000000"/>
          <w:sz w:val="23"/>
          <w:szCs w:val="23"/>
          <w:lang w:eastAsia="en-US"/>
        </w:rPr>
      </w:pPr>
    </w:p>
    <w:p w14:paraId="4EB3E432" w14:textId="77777777" w:rsidR="00571342" w:rsidRPr="008A1A05" w:rsidRDefault="00571342" w:rsidP="00571342">
      <w:pPr>
        <w:pStyle w:val="Heading1"/>
        <w:jc w:val="both"/>
        <w:rPr>
          <w:rFonts w:cs="Arial"/>
        </w:rPr>
      </w:pPr>
      <w:bookmarkStart w:id="39" w:name="_Toc40690234"/>
      <w:bookmarkStart w:id="40" w:name="_Toc40690448"/>
      <w:r w:rsidRPr="008A1A05">
        <w:rPr>
          <w:rFonts w:cs="Arial"/>
        </w:rPr>
        <w:t>D</w:t>
      </w:r>
      <w:r>
        <w:rPr>
          <w:rFonts w:cs="Arial"/>
        </w:rPr>
        <w:t>efinitions and terms</w:t>
      </w:r>
      <w:bookmarkEnd w:id="39"/>
      <w:bookmarkEnd w:id="40"/>
      <w:r>
        <w:rPr>
          <w:rFonts w:cs="Arial"/>
        </w:rPr>
        <w:t xml:space="preserve"> </w:t>
      </w:r>
    </w:p>
    <w:p w14:paraId="66464387"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proofErr w:type="spellStart"/>
      <w:r w:rsidRPr="008B7B37">
        <w:rPr>
          <w:rFonts w:cs="Arial"/>
          <w:b/>
          <w:color w:val="000000"/>
          <w:sz w:val="23"/>
          <w:szCs w:val="23"/>
          <w:lang w:eastAsia="en-US"/>
        </w:rPr>
        <w:t>Anonymi</w:t>
      </w:r>
      <w:r>
        <w:rPr>
          <w:rFonts w:cs="Arial"/>
          <w:b/>
          <w:color w:val="000000"/>
          <w:sz w:val="23"/>
          <w:szCs w:val="23"/>
          <w:lang w:eastAsia="en-US"/>
        </w:rPr>
        <w:t>s</w:t>
      </w:r>
      <w:r w:rsidRPr="008B7B37">
        <w:rPr>
          <w:rFonts w:cs="Arial"/>
          <w:b/>
          <w:color w:val="000000"/>
          <w:sz w:val="23"/>
          <w:szCs w:val="23"/>
          <w:lang w:eastAsia="en-US"/>
        </w:rPr>
        <w:t>ation</w:t>
      </w:r>
      <w:proofErr w:type="spellEnd"/>
      <w:r w:rsidRPr="008B7B37">
        <w:rPr>
          <w:rFonts w:cs="Arial"/>
          <w:b/>
          <w:color w:val="000000"/>
          <w:sz w:val="23"/>
          <w:szCs w:val="23"/>
          <w:lang w:eastAsia="en-US"/>
        </w:rPr>
        <w:t xml:space="preserve"> </w:t>
      </w:r>
    </w:p>
    <w:p w14:paraId="30998B6E"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Anonymization shall mean the process of changing information in such a manner that personal details and other facts can no longer be traced back to an identified or identifiable natural person or can no longer be traced back to such a person without a disproportionately large amount of effort in terms of time, cost and energy. </w:t>
      </w:r>
    </w:p>
    <w:p w14:paraId="0D86B855"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045A3F4B"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Automated individual decisions </w:t>
      </w:r>
    </w:p>
    <w:p w14:paraId="153ACC62"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decisions which have legal implications for the data subject or which have a significant adverse effect on him/her and which are based solely on automated processing of data intended to evaluate certain personal aspects of the data subject, such as his/her performance at work, creditworthiness, reliability, conduct, etc. </w:t>
      </w:r>
    </w:p>
    <w:p w14:paraId="0BBF7E8E"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C66D4D8"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Company </w:t>
      </w:r>
    </w:p>
    <w:p w14:paraId="20003258"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any company that is subject to these Binding Corporate Rules Privacy. A separate list of these companies is kept for reference purposes and updated on an ongoing basis. The list can be viewed by anyone at any time. </w:t>
      </w:r>
    </w:p>
    <w:p w14:paraId="42982592"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61E63671"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Controller </w:t>
      </w:r>
    </w:p>
    <w:p w14:paraId="57C3762D" w14:textId="77777777" w:rsidR="00571342" w:rsidRPr="00953E17"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Shall mean the natural or legal person, which determines the purposes and means of the processing of personal data</w:t>
      </w:r>
      <w:r>
        <w:rPr>
          <w:rFonts w:cs="Arial"/>
          <w:color w:val="000000"/>
          <w:sz w:val="23"/>
          <w:szCs w:val="23"/>
          <w:lang w:eastAsia="en-US"/>
        </w:rPr>
        <w:t>.</w:t>
      </w:r>
    </w:p>
    <w:p w14:paraId="0099701F"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Data subject </w:t>
      </w:r>
    </w:p>
    <w:p w14:paraId="196F0B96"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any </w:t>
      </w:r>
      <w:r>
        <w:rPr>
          <w:rFonts w:cs="Arial"/>
          <w:color w:val="000000"/>
          <w:sz w:val="23"/>
          <w:szCs w:val="23"/>
          <w:lang w:eastAsia="en-US"/>
        </w:rPr>
        <w:t xml:space="preserve">identified or identifiable </w:t>
      </w:r>
      <w:r w:rsidRPr="00DC27A9">
        <w:rPr>
          <w:rFonts w:cs="Arial"/>
          <w:color w:val="000000"/>
          <w:sz w:val="23"/>
          <w:szCs w:val="23"/>
          <w:lang w:eastAsia="en-US"/>
        </w:rPr>
        <w:t xml:space="preserve">natural person whose personal data is handled within the Deutsche Telekom Group. </w:t>
      </w:r>
    </w:p>
    <w:p w14:paraId="541C476B"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5BECB59D"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Deutsche Telekom Group </w:t>
      </w:r>
    </w:p>
    <w:p w14:paraId="2300332F"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Deutsche Telekom AG and all companies in which Deutsche Telekom AG directly or indirectly holds more than a 50% share, or which are fully consolidated. </w:t>
      </w:r>
    </w:p>
    <w:p w14:paraId="59B8622C"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119B127F"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Group Holding </w:t>
      </w:r>
    </w:p>
    <w:p w14:paraId="052143D1"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The Group Holding is currently Deutsche Telekom AG, headquartered on Friedrich-Ebert-Allee 140, 53113 Bonn, Germany. </w:t>
      </w:r>
    </w:p>
    <w:p w14:paraId="68336CCF" w14:textId="77777777" w:rsidR="00571342" w:rsidRDefault="00571342" w:rsidP="00571342">
      <w:pPr>
        <w:autoSpaceDE w:val="0"/>
        <w:autoSpaceDN w:val="0"/>
        <w:adjustRightInd w:val="0"/>
        <w:spacing w:after="0"/>
        <w:jc w:val="both"/>
        <w:rPr>
          <w:rFonts w:cs="Arial"/>
          <w:color w:val="000000"/>
          <w:sz w:val="23"/>
          <w:szCs w:val="23"/>
          <w:lang w:eastAsia="en-US"/>
        </w:rPr>
      </w:pPr>
    </w:p>
    <w:p w14:paraId="17E230C5"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Personal data </w:t>
      </w:r>
    </w:p>
    <w:p w14:paraId="5B75BACC" w14:textId="77777777" w:rsidR="00571342" w:rsidRPr="008A1A05" w:rsidRDefault="00571342" w:rsidP="00571342">
      <w:pPr>
        <w:spacing w:after="0"/>
        <w:jc w:val="both"/>
        <w:rPr>
          <w:rFonts w:cs="Arial"/>
          <w:color w:val="000000"/>
          <w:sz w:val="23"/>
          <w:szCs w:val="23"/>
          <w:lang w:eastAsia="en-US"/>
        </w:rPr>
      </w:pPr>
      <w:r w:rsidRPr="008A1A05">
        <w:rPr>
          <w:rFonts w:cs="Arial"/>
          <w:color w:val="000000"/>
          <w:sz w:val="23"/>
          <w:szCs w:val="23"/>
          <w:lang w:eastAsia="en-US"/>
        </w:rPr>
        <w:lastRenderedPageBreak/>
        <w:t xml:space="preserve">Shall mean any information relating to an identified or identifiable natural person (data subject); an identifiable person is one who can be identified, directly or indirectly, in particular by reference to an identification number or to one or more factors specific to his/her physical, physiological, mental, economic, cultural or social identity. </w:t>
      </w:r>
    </w:p>
    <w:p w14:paraId="4E8C1E04" w14:textId="77777777" w:rsidR="00571342" w:rsidRPr="00CC4EBC" w:rsidRDefault="00571342" w:rsidP="00571342">
      <w:pPr>
        <w:autoSpaceDE w:val="0"/>
        <w:autoSpaceDN w:val="0"/>
        <w:adjustRightInd w:val="0"/>
        <w:spacing w:after="0"/>
        <w:jc w:val="both"/>
        <w:rPr>
          <w:rFonts w:cs="Arial"/>
          <w:b/>
          <w:color w:val="000000"/>
          <w:sz w:val="23"/>
          <w:szCs w:val="23"/>
          <w:lang w:eastAsia="en-US"/>
        </w:rPr>
      </w:pPr>
    </w:p>
    <w:p w14:paraId="70686D98" w14:textId="77777777" w:rsidR="00571342" w:rsidRDefault="00571342" w:rsidP="00571342">
      <w:pPr>
        <w:autoSpaceDE w:val="0"/>
        <w:autoSpaceDN w:val="0"/>
        <w:adjustRightInd w:val="0"/>
        <w:spacing w:after="0"/>
        <w:jc w:val="both"/>
      </w:pPr>
      <w:proofErr w:type="spellStart"/>
      <w:r w:rsidRPr="00CC4EBC">
        <w:rPr>
          <w:b/>
        </w:rPr>
        <w:t>Pseudonymisation</w:t>
      </w:r>
      <w:proofErr w:type="spellEnd"/>
      <w:r>
        <w:t xml:space="preserve"> </w:t>
      </w:r>
    </w:p>
    <w:p w14:paraId="714160DE" w14:textId="77777777" w:rsidR="00571342" w:rsidRPr="00CC4EBC"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 xml:space="preserve">Shall mean the processing of personal data in such a manner that the personal data can no longer be attributed to a specific data subject without the use of additional information, provided that such additional information is kept separately and is subject to technical and </w:t>
      </w:r>
      <w:proofErr w:type="spellStart"/>
      <w:r w:rsidRPr="00CC4EBC">
        <w:rPr>
          <w:rFonts w:cs="Arial"/>
          <w:color w:val="000000"/>
          <w:sz w:val="23"/>
          <w:szCs w:val="23"/>
          <w:lang w:eastAsia="en-US"/>
        </w:rPr>
        <w:t>organisational</w:t>
      </w:r>
      <w:proofErr w:type="spellEnd"/>
      <w:r w:rsidRPr="00CC4EBC">
        <w:rPr>
          <w:rFonts w:cs="Arial"/>
          <w:color w:val="000000"/>
          <w:sz w:val="23"/>
          <w:szCs w:val="23"/>
          <w:lang w:eastAsia="en-US"/>
        </w:rPr>
        <w:t xml:space="preserve"> measures to ensure that the personal data are not attributed to an identified or identifiable natural person.</w:t>
      </w:r>
    </w:p>
    <w:p w14:paraId="742E2034" w14:textId="77777777" w:rsidR="00571342" w:rsidRDefault="00571342" w:rsidP="00571342">
      <w:pPr>
        <w:autoSpaceDE w:val="0"/>
        <w:autoSpaceDN w:val="0"/>
        <w:adjustRightInd w:val="0"/>
        <w:spacing w:after="0"/>
        <w:jc w:val="both"/>
        <w:rPr>
          <w:rFonts w:cs="Arial"/>
          <w:color w:val="000000"/>
          <w:sz w:val="23"/>
          <w:szCs w:val="23"/>
          <w:lang w:eastAsia="en-US"/>
        </w:rPr>
      </w:pPr>
    </w:p>
    <w:p w14:paraId="289658F6" w14:textId="77777777" w:rsidR="00571342" w:rsidRDefault="00571342" w:rsidP="00571342">
      <w:pPr>
        <w:autoSpaceDE w:val="0"/>
        <w:autoSpaceDN w:val="0"/>
        <w:adjustRightInd w:val="0"/>
        <w:spacing w:after="0"/>
        <w:jc w:val="both"/>
      </w:pPr>
      <w:r w:rsidRPr="00CC4EBC">
        <w:rPr>
          <w:b/>
        </w:rPr>
        <w:t>Processing</w:t>
      </w:r>
      <w:r>
        <w:t xml:space="preserve"> </w:t>
      </w:r>
    </w:p>
    <w:p w14:paraId="2ADFA8C4" w14:textId="77777777" w:rsidR="00571342"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 xml:space="preserve">Shall mean any operation or set of operations which is performed on personal data or on sets of personal data, whether or not by automated means, such as collection, recording, </w:t>
      </w:r>
      <w:proofErr w:type="spellStart"/>
      <w:r w:rsidRPr="00CC4EBC">
        <w:rPr>
          <w:rFonts w:cs="Arial"/>
          <w:color w:val="000000"/>
          <w:sz w:val="23"/>
          <w:szCs w:val="23"/>
          <w:lang w:eastAsia="en-US"/>
        </w:rPr>
        <w:t>organisation</w:t>
      </w:r>
      <w:proofErr w:type="spellEnd"/>
      <w:r w:rsidRPr="00CC4EBC">
        <w:rPr>
          <w:rFonts w:cs="Arial"/>
          <w:color w:val="000000"/>
          <w:sz w:val="23"/>
          <w:szCs w:val="23"/>
          <w:lang w:eastAsia="en-US"/>
        </w:rPr>
        <w:t>, structuring, storage, adaptation or alteration, retrieval, consultation, use, disclosure by transmission, dissemination or otherwise making available, alignment or combination, restriction, erasure or destruction.</w:t>
      </w:r>
    </w:p>
    <w:p w14:paraId="615A210C" w14:textId="77777777" w:rsidR="00571342" w:rsidRDefault="00571342" w:rsidP="00571342">
      <w:pPr>
        <w:autoSpaceDE w:val="0"/>
        <w:autoSpaceDN w:val="0"/>
        <w:adjustRightInd w:val="0"/>
        <w:spacing w:after="0"/>
        <w:jc w:val="both"/>
        <w:rPr>
          <w:rFonts w:cs="Arial"/>
          <w:color w:val="000000"/>
          <w:sz w:val="23"/>
          <w:szCs w:val="23"/>
          <w:lang w:eastAsia="en-US"/>
        </w:rPr>
      </w:pPr>
    </w:p>
    <w:p w14:paraId="59B2ABE4"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Recipient </w:t>
      </w:r>
    </w:p>
    <w:p w14:paraId="36791E33" w14:textId="77777777" w:rsidR="00571342" w:rsidRDefault="00571342" w:rsidP="00571342">
      <w:pPr>
        <w:autoSpaceDE w:val="0"/>
        <w:autoSpaceDN w:val="0"/>
        <w:adjustRightInd w:val="0"/>
        <w:spacing w:after="0"/>
        <w:jc w:val="both"/>
        <w:rPr>
          <w:rFonts w:cs="Arial"/>
          <w:color w:val="000000"/>
          <w:sz w:val="23"/>
          <w:szCs w:val="23"/>
          <w:lang w:eastAsia="en-US"/>
        </w:rPr>
      </w:pPr>
      <w:r w:rsidRPr="007D0065">
        <w:rPr>
          <w:rFonts w:cs="Arial"/>
          <w:color w:val="000000"/>
          <w:sz w:val="23"/>
          <w:szCs w:val="23"/>
          <w:lang w:eastAsia="en-US"/>
        </w:rPr>
        <w:t xml:space="preserve">Shall mean any natural or legal person, public authority, agency or any other body to whom personal data is disclosed, whether a third party or not. However, public authorities that may receive data as part of a single inquiry shall not </w:t>
      </w:r>
      <w:proofErr w:type="gramStart"/>
      <w:r w:rsidRPr="007D0065">
        <w:rPr>
          <w:rFonts w:cs="Arial"/>
          <w:color w:val="000000"/>
          <w:sz w:val="23"/>
          <w:szCs w:val="23"/>
          <w:lang w:eastAsia="en-US"/>
        </w:rPr>
        <w:t>be considered to be</w:t>
      </w:r>
      <w:proofErr w:type="gramEnd"/>
      <w:r w:rsidRPr="007D0065">
        <w:rPr>
          <w:rFonts w:cs="Arial"/>
          <w:color w:val="000000"/>
          <w:sz w:val="23"/>
          <w:szCs w:val="23"/>
          <w:lang w:eastAsia="en-US"/>
        </w:rPr>
        <w:t xml:space="preserve"> recipients. </w:t>
      </w:r>
    </w:p>
    <w:p w14:paraId="5F88523B" w14:textId="77777777" w:rsidR="00571342" w:rsidRPr="007D0065" w:rsidRDefault="00571342" w:rsidP="00571342">
      <w:pPr>
        <w:autoSpaceDE w:val="0"/>
        <w:autoSpaceDN w:val="0"/>
        <w:adjustRightInd w:val="0"/>
        <w:spacing w:after="0"/>
        <w:jc w:val="both"/>
        <w:rPr>
          <w:rFonts w:cs="Arial"/>
          <w:color w:val="000000"/>
          <w:sz w:val="23"/>
          <w:szCs w:val="23"/>
          <w:lang w:eastAsia="en-US"/>
        </w:rPr>
      </w:pPr>
    </w:p>
    <w:p w14:paraId="0BC79B1F"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Special categories of personal data </w:t>
      </w:r>
    </w:p>
    <w:p w14:paraId="0396A724" w14:textId="77777777" w:rsidR="00571342" w:rsidRPr="00CC4EBC"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 xml:space="preserve">Shall mean data revealing racial or ethnic origin, political opinions, religious or philosophical beliefs, </w:t>
      </w:r>
      <w:proofErr w:type="spellStart"/>
      <w:r w:rsidRPr="00CC4EBC">
        <w:rPr>
          <w:rFonts w:cs="Arial"/>
          <w:color w:val="000000"/>
          <w:sz w:val="23"/>
          <w:szCs w:val="23"/>
          <w:lang w:eastAsia="en-US"/>
        </w:rPr>
        <w:t>tradeunion</w:t>
      </w:r>
      <w:proofErr w:type="spellEnd"/>
      <w:r w:rsidRPr="00CC4EBC">
        <w:rPr>
          <w:rFonts w:cs="Arial"/>
          <w:color w:val="000000"/>
          <w:sz w:val="23"/>
          <w:szCs w:val="23"/>
          <w:lang w:eastAsia="en-US"/>
        </w:rPr>
        <w:t xml:space="preserve"> membership or genetic data, biometric data for the purpose of uniquely identifying a natural person, data concerning health or data concerning a natural person’s sex life or sexual orientation of a natural person.</w:t>
      </w:r>
    </w:p>
    <w:p w14:paraId="4596D05E" w14:textId="77777777" w:rsidR="00571342" w:rsidRPr="007D0065" w:rsidRDefault="00571342" w:rsidP="00571342">
      <w:pPr>
        <w:autoSpaceDE w:val="0"/>
        <w:autoSpaceDN w:val="0"/>
        <w:adjustRightInd w:val="0"/>
        <w:spacing w:after="0"/>
        <w:jc w:val="both"/>
        <w:rPr>
          <w:rFonts w:cs="Arial"/>
          <w:color w:val="000000"/>
          <w:sz w:val="23"/>
          <w:szCs w:val="23"/>
          <w:lang w:eastAsia="en-US"/>
        </w:rPr>
      </w:pPr>
    </w:p>
    <w:p w14:paraId="45C47A25"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Third party </w:t>
      </w:r>
    </w:p>
    <w:p w14:paraId="1D8EA8AC" w14:textId="77777777" w:rsidR="00571342" w:rsidRDefault="00571342" w:rsidP="00571342">
      <w:pPr>
        <w:autoSpaceDE w:val="0"/>
        <w:autoSpaceDN w:val="0"/>
        <w:adjustRightInd w:val="0"/>
        <w:spacing w:after="0"/>
        <w:jc w:val="both"/>
        <w:rPr>
          <w:rFonts w:cs="Arial"/>
          <w:color w:val="000000"/>
          <w:sz w:val="23"/>
          <w:szCs w:val="23"/>
          <w:lang w:eastAsia="en-US"/>
        </w:rPr>
      </w:pPr>
      <w:r>
        <w:rPr>
          <w:rFonts w:cs="Arial"/>
          <w:color w:val="000000"/>
          <w:sz w:val="23"/>
          <w:szCs w:val="23"/>
          <w:lang w:eastAsia="en-US"/>
        </w:rPr>
        <w:t>S</w:t>
      </w:r>
      <w:r w:rsidRPr="00CC4EBC">
        <w:rPr>
          <w:rFonts w:cs="Arial"/>
          <w:color w:val="000000"/>
          <w:sz w:val="23"/>
          <w:szCs w:val="23"/>
          <w:lang w:eastAsia="en-US"/>
        </w:rPr>
        <w:t xml:space="preserve">hall mean a natural or legal person, public authority, agency or body other than the data subject, controller, processor and persons who, under the direct authority of the controller or processor, are </w:t>
      </w:r>
      <w:proofErr w:type="spellStart"/>
      <w:r w:rsidRPr="00CC4EBC">
        <w:rPr>
          <w:rFonts w:cs="Arial"/>
          <w:color w:val="000000"/>
          <w:sz w:val="23"/>
          <w:szCs w:val="23"/>
          <w:lang w:eastAsia="en-US"/>
        </w:rPr>
        <w:t>authorised</w:t>
      </w:r>
      <w:proofErr w:type="spellEnd"/>
      <w:r w:rsidRPr="00CC4EBC">
        <w:rPr>
          <w:rFonts w:cs="Arial"/>
          <w:color w:val="000000"/>
          <w:sz w:val="23"/>
          <w:szCs w:val="23"/>
          <w:lang w:eastAsia="en-US"/>
        </w:rPr>
        <w:t xml:space="preserve"> to process personal data.</w:t>
      </w:r>
    </w:p>
    <w:p w14:paraId="1D947490" w14:textId="06D29789" w:rsidR="00571342" w:rsidRPr="00C44C1F" w:rsidRDefault="00C44C1F" w:rsidP="00C44C1F">
      <w:pPr>
        <w:spacing w:after="200" w:line="276" w:lineRule="auto"/>
        <w:rPr>
          <w:color w:val="E20074"/>
          <w:sz w:val="38"/>
          <w:szCs w:val="32"/>
        </w:rPr>
      </w:pPr>
      <w:bookmarkStart w:id="41" w:name="_Toc40690235"/>
      <w:bookmarkStart w:id="42" w:name="_Toc40690449"/>
      <w:bookmarkEnd w:id="41"/>
      <w:bookmarkEnd w:id="42"/>
      <w:r>
        <w:br w:type="page"/>
      </w:r>
    </w:p>
    <w:p w14:paraId="1BEF879A" w14:textId="62FAC568" w:rsidR="00557B4B" w:rsidRDefault="00557B4B" w:rsidP="00557B4B">
      <w:pPr>
        <w:pStyle w:val="Heading1"/>
      </w:pPr>
      <w:bookmarkStart w:id="43" w:name="_Toc40690236"/>
      <w:bookmarkStart w:id="44" w:name="_Toc40690450"/>
      <w:r>
        <w:lastRenderedPageBreak/>
        <w:t>Related Documents</w:t>
      </w:r>
      <w:bookmarkEnd w:id="0"/>
      <w:bookmarkEnd w:id="43"/>
      <w:bookmarkEnd w:id="44"/>
    </w:p>
    <w:tbl>
      <w:tblPr>
        <w:tblW w:w="8910" w:type="dxa"/>
        <w:tblBorders>
          <w:top w:val="single" w:sz="18" w:space="0" w:color="E20074"/>
          <w:insideV w:val="single" w:sz="2" w:space="0" w:color="666666"/>
        </w:tblBorders>
        <w:tblLayout w:type="fixed"/>
        <w:tblCellMar>
          <w:top w:w="28" w:type="dxa"/>
          <w:left w:w="28" w:type="dxa"/>
          <w:bottom w:w="28" w:type="dxa"/>
          <w:right w:w="28" w:type="dxa"/>
        </w:tblCellMar>
        <w:tblLook w:val="0000" w:firstRow="0" w:lastRow="0" w:firstColumn="0" w:lastColumn="0" w:noHBand="0" w:noVBand="0"/>
      </w:tblPr>
      <w:tblGrid>
        <w:gridCol w:w="5490"/>
        <w:gridCol w:w="3420"/>
      </w:tblGrid>
      <w:tr w:rsidR="00403001" w:rsidRPr="00E72485" w14:paraId="1BEF879E" w14:textId="77777777" w:rsidTr="00403001">
        <w:tc>
          <w:tcPr>
            <w:tcW w:w="5490" w:type="dxa"/>
            <w:shd w:val="clear" w:color="auto" w:fill="E6E6E6"/>
            <w:tcMar>
              <w:top w:w="57" w:type="dxa"/>
              <w:left w:w="57" w:type="dxa"/>
              <w:bottom w:w="57" w:type="dxa"/>
              <w:right w:w="57" w:type="dxa"/>
            </w:tcMar>
          </w:tcPr>
          <w:p w14:paraId="1BEF879B" w14:textId="77777777" w:rsidR="00403001" w:rsidRPr="007A0ADD" w:rsidRDefault="00403001" w:rsidP="00693F1B">
            <w:pPr>
              <w:suppressAutoHyphens/>
              <w:snapToGrid w:val="0"/>
              <w:spacing w:line="267" w:lineRule="atLeast"/>
              <w:jc w:val="center"/>
              <w:rPr>
                <w:rFonts w:cs="Arial"/>
                <w:sz w:val="24"/>
              </w:rPr>
            </w:pPr>
            <w:r w:rsidRPr="007A0ADD">
              <w:rPr>
                <w:rFonts w:cs="Arial"/>
                <w:sz w:val="24"/>
              </w:rPr>
              <w:t xml:space="preserve">Document Title and Hyperlink </w:t>
            </w:r>
          </w:p>
        </w:tc>
        <w:tc>
          <w:tcPr>
            <w:tcW w:w="3420" w:type="dxa"/>
            <w:shd w:val="clear" w:color="auto" w:fill="E6E6E6"/>
            <w:tcMar>
              <w:top w:w="57" w:type="dxa"/>
              <w:left w:w="57" w:type="dxa"/>
              <w:bottom w:w="57" w:type="dxa"/>
              <w:right w:w="57" w:type="dxa"/>
            </w:tcMar>
          </w:tcPr>
          <w:p w14:paraId="1BEF879D" w14:textId="77777777" w:rsidR="00403001" w:rsidRPr="007A0ADD" w:rsidRDefault="00403001" w:rsidP="00693F1B">
            <w:pPr>
              <w:suppressAutoHyphens/>
              <w:snapToGrid w:val="0"/>
              <w:spacing w:line="267" w:lineRule="atLeast"/>
              <w:jc w:val="center"/>
              <w:rPr>
                <w:rFonts w:cs="Arial"/>
                <w:sz w:val="24"/>
              </w:rPr>
            </w:pPr>
            <w:r w:rsidRPr="007A0ADD">
              <w:rPr>
                <w:rFonts w:cs="Arial"/>
                <w:sz w:val="24"/>
              </w:rPr>
              <w:t>Comment</w:t>
            </w:r>
          </w:p>
        </w:tc>
      </w:tr>
      <w:tr w:rsidR="00B73AD2" w:rsidRPr="00E72485" w14:paraId="1BEF87A2" w14:textId="77777777" w:rsidTr="00403001">
        <w:tc>
          <w:tcPr>
            <w:tcW w:w="5490" w:type="dxa"/>
            <w:shd w:val="clear" w:color="auto" w:fill="FFFFFF"/>
            <w:tcMar>
              <w:top w:w="57" w:type="dxa"/>
              <w:left w:w="57" w:type="dxa"/>
              <w:bottom w:w="57" w:type="dxa"/>
              <w:right w:w="57" w:type="dxa"/>
            </w:tcMar>
          </w:tcPr>
          <w:p w14:paraId="533AFA99" w14:textId="18ACAC9B" w:rsidR="00B73AD2" w:rsidRPr="00ED3B72" w:rsidRDefault="00ED3B72" w:rsidP="00B73AD2">
            <w:pPr>
              <w:suppressAutoHyphens/>
              <w:spacing w:line="267" w:lineRule="atLeast"/>
              <w:rPr>
                <w:rFonts w:cs="Arial"/>
                <w:szCs w:val="22"/>
              </w:rPr>
            </w:pPr>
            <w:r w:rsidRPr="00ED3B72">
              <w:rPr>
                <w:rFonts w:cs="Arial"/>
                <w:szCs w:val="22"/>
              </w:rPr>
              <w:t>DTAG BCRP</w:t>
            </w:r>
          </w:p>
          <w:p w14:paraId="2C6E1065" w14:textId="39C56E06" w:rsidR="00ED3B72" w:rsidRDefault="00EE3E1A" w:rsidP="00B73AD2">
            <w:pPr>
              <w:suppressAutoHyphens/>
              <w:spacing w:line="267" w:lineRule="atLeast"/>
              <w:rPr>
                <w:rFonts w:cs="Arial"/>
                <w:szCs w:val="22"/>
              </w:rPr>
            </w:pPr>
            <w:hyperlink r:id="rId17" w:history="1">
              <w:r w:rsidR="009E15DF" w:rsidRPr="0007073D">
                <w:rPr>
                  <w:rStyle w:val="Hyperlink"/>
                  <w:rFonts w:cs="Arial"/>
                  <w:szCs w:val="22"/>
                </w:rPr>
                <w:t>https://policies.telekom.de/ridb/RM/en/mrdetail?MRPosFromSearchListAndCover=1&amp;mrNummer=119</w:t>
              </w:r>
            </w:hyperlink>
          </w:p>
          <w:p w14:paraId="1BEF879F" w14:textId="79BCCE9D" w:rsidR="009E15DF" w:rsidRPr="007A0ADD" w:rsidRDefault="009E15DF" w:rsidP="00B73AD2">
            <w:pPr>
              <w:suppressAutoHyphens/>
              <w:spacing w:line="267" w:lineRule="atLeast"/>
              <w:rPr>
                <w:rFonts w:cs="Arial"/>
                <w:sz w:val="16"/>
                <w:szCs w:val="16"/>
              </w:rPr>
            </w:pPr>
          </w:p>
        </w:tc>
        <w:tc>
          <w:tcPr>
            <w:tcW w:w="3420" w:type="dxa"/>
            <w:shd w:val="clear" w:color="auto" w:fill="FFFFFF"/>
            <w:tcMar>
              <w:top w:w="57" w:type="dxa"/>
              <w:left w:w="57" w:type="dxa"/>
              <w:bottom w:w="57" w:type="dxa"/>
              <w:right w:w="57" w:type="dxa"/>
            </w:tcMar>
          </w:tcPr>
          <w:p w14:paraId="1BEF87A1" w14:textId="0D1D066C" w:rsidR="00B73AD2" w:rsidRPr="00ED3B72" w:rsidRDefault="00ED3B72" w:rsidP="00B73AD2">
            <w:pPr>
              <w:suppressAutoHyphens/>
              <w:spacing w:line="267" w:lineRule="atLeast"/>
              <w:rPr>
                <w:rFonts w:cs="Arial"/>
                <w:szCs w:val="22"/>
              </w:rPr>
            </w:pPr>
            <w:r w:rsidRPr="00ED3B72">
              <w:rPr>
                <w:rFonts w:cs="Arial"/>
                <w:szCs w:val="22"/>
              </w:rPr>
              <w:t>C</w:t>
            </w:r>
          </w:p>
        </w:tc>
      </w:tr>
    </w:tbl>
    <w:p w14:paraId="1BEF87AC" w14:textId="77777777" w:rsidR="00557B4B" w:rsidRPr="00E6592D" w:rsidRDefault="00557B4B" w:rsidP="00557B4B"/>
    <w:p w14:paraId="1BEF87AD" w14:textId="77777777" w:rsidR="00557B4B" w:rsidRDefault="00557B4B" w:rsidP="00557B4B">
      <w:pPr>
        <w:pStyle w:val="Heading1"/>
      </w:pPr>
      <w:bookmarkStart w:id="45" w:name="_Toc13553758"/>
      <w:bookmarkStart w:id="46" w:name="_Toc40690237"/>
      <w:bookmarkStart w:id="47" w:name="_Toc40690451"/>
      <w:r>
        <w:t>Records</w:t>
      </w:r>
      <w:bookmarkEnd w:id="45"/>
      <w:bookmarkEnd w:id="46"/>
      <w:bookmarkEnd w:id="47"/>
    </w:p>
    <w:p w14:paraId="1BEF87AE" w14:textId="77777777" w:rsidR="00557B4B" w:rsidRPr="00E6592D" w:rsidRDefault="00557B4B" w:rsidP="00557B4B">
      <w:r>
        <w:fldChar w:fldCharType="begin"/>
      </w:r>
      <w:r>
        <w:instrText xml:space="preserve"> MACROBUTTON  AcceptAllConflictsInDoc "Please describe what kind of records are being kept" </w:instrText>
      </w:r>
      <w:r>
        <w:fldChar w:fldCharType="end"/>
      </w:r>
    </w:p>
    <w:tbl>
      <w:tblPr>
        <w:tblW w:w="0" w:type="auto"/>
        <w:tblBorders>
          <w:top w:val="single" w:sz="18" w:space="0" w:color="E20074"/>
          <w:insideH w:val="single" w:sz="2" w:space="0" w:color="666666"/>
        </w:tblBorders>
        <w:tblCellMar>
          <w:top w:w="28" w:type="dxa"/>
          <w:left w:w="85" w:type="dxa"/>
          <w:bottom w:w="28" w:type="dxa"/>
          <w:right w:w="85" w:type="dxa"/>
        </w:tblCellMar>
        <w:tblLook w:val="04A0" w:firstRow="1" w:lastRow="0" w:firstColumn="1" w:lastColumn="0" w:noHBand="0" w:noVBand="1"/>
      </w:tblPr>
      <w:tblGrid>
        <w:gridCol w:w="2297"/>
        <w:gridCol w:w="2790"/>
        <w:gridCol w:w="1965"/>
        <w:gridCol w:w="1871"/>
      </w:tblGrid>
      <w:tr w:rsidR="00557B4B" w14:paraId="1BEF87B3" w14:textId="77777777" w:rsidTr="001D0204">
        <w:tc>
          <w:tcPr>
            <w:tcW w:w="2325" w:type="dxa"/>
            <w:shd w:val="clear" w:color="auto" w:fill="FFFFFF"/>
            <w:tcMar>
              <w:top w:w="57" w:type="dxa"/>
              <w:left w:w="57" w:type="dxa"/>
              <w:bottom w:w="57" w:type="dxa"/>
              <w:right w:w="57" w:type="dxa"/>
            </w:tcMar>
          </w:tcPr>
          <w:p w14:paraId="1BEF87AF" w14:textId="77777777" w:rsidR="00557B4B" w:rsidRPr="007A0ADD" w:rsidRDefault="00557B4B" w:rsidP="00693F1B">
            <w:pPr>
              <w:suppressAutoHyphens/>
              <w:spacing w:line="267" w:lineRule="atLeast"/>
              <w:rPr>
                <w:b/>
                <w:bCs/>
              </w:rPr>
            </w:pPr>
            <w:r w:rsidRPr="007A0ADD">
              <w:rPr>
                <w:b/>
                <w:bCs/>
              </w:rPr>
              <w:t>Title &amp; Description</w:t>
            </w:r>
          </w:p>
        </w:tc>
        <w:tc>
          <w:tcPr>
            <w:tcW w:w="2835" w:type="dxa"/>
            <w:shd w:val="clear" w:color="auto" w:fill="E6E6E6"/>
          </w:tcPr>
          <w:p w14:paraId="1BEF87B0" w14:textId="77777777" w:rsidR="00557B4B" w:rsidRPr="007A0ADD" w:rsidRDefault="00557B4B" w:rsidP="00693F1B">
            <w:pPr>
              <w:suppressAutoHyphens/>
              <w:spacing w:line="267" w:lineRule="atLeast"/>
              <w:rPr>
                <w:b/>
                <w:bCs/>
              </w:rPr>
            </w:pPr>
            <w:r>
              <w:rPr>
                <w:b/>
                <w:bCs/>
              </w:rPr>
              <w:t>Paper or Electronic form</w:t>
            </w:r>
          </w:p>
        </w:tc>
        <w:tc>
          <w:tcPr>
            <w:tcW w:w="1985" w:type="dxa"/>
            <w:shd w:val="clear" w:color="auto" w:fill="FFFFFF" w:themeFill="background1"/>
            <w:tcMar>
              <w:top w:w="57" w:type="dxa"/>
              <w:left w:w="57" w:type="dxa"/>
              <w:bottom w:w="57" w:type="dxa"/>
              <w:right w:w="57" w:type="dxa"/>
            </w:tcMar>
          </w:tcPr>
          <w:p w14:paraId="1BEF87B1" w14:textId="77777777" w:rsidR="00557B4B" w:rsidRPr="007A0ADD" w:rsidRDefault="00557B4B" w:rsidP="00693F1B">
            <w:pPr>
              <w:suppressAutoHyphens/>
              <w:spacing w:line="267" w:lineRule="atLeast"/>
              <w:rPr>
                <w:b/>
                <w:bCs/>
              </w:rPr>
            </w:pPr>
            <w:r w:rsidRPr="007A0ADD">
              <w:rPr>
                <w:b/>
                <w:bCs/>
              </w:rPr>
              <w:t>Repository</w:t>
            </w:r>
          </w:p>
        </w:tc>
        <w:tc>
          <w:tcPr>
            <w:tcW w:w="1892" w:type="dxa"/>
            <w:shd w:val="clear" w:color="auto" w:fill="E6E6E6"/>
            <w:tcMar>
              <w:top w:w="57" w:type="dxa"/>
              <w:left w:w="57" w:type="dxa"/>
              <w:bottom w:w="57" w:type="dxa"/>
              <w:right w:w="57" w:type="dxa"/>
            </w:tcMar>
          </w:tcPr>
          <w:p w14:paraId="1BEF87B2" w14:textId="77777777" w:rsidR="00557B4B" w:rsidRPr="007A0ADD" w:rsidRDefault="00557B4B" w:rsidP="00693F1B">
            <w:pPr>
              <w:suppressAutoHyphens/>
              <w:spacing w:line="267" w:lineRule="atLeast"/>
              <w:rPr>
                <w:b/>
                <w:bCs/>
              </w:rPr>
            </w:pPr>
            <w:r w:rsidRPr="007A0ADD">
              <w:rPr>
                <w:b/>
                <w:bCs/>
              </w:rPr>
              <w:t>Retention period</w:t>
            </w:r>
          </w:p>
        </w:tc>
      </w:tr>
      <w:tr w:rsidR="00557B4B" w14:paraId="1BEF87B8" w14:textId="77777777" w:rsidTr="001D0204">
        <w:tc>
          <w:tcPr>
            <w:tcW w:w="2325" w:type="dxa"/>
            <w:shd w:val="clear" w:color="auto" w:fill="FFFFFF"/>
            <w:tcMar>
              <w:top w:w="57" w:type="dxa"/>
              <w:left w:w="57" w:type="dxa"/>
              <w:bottom w:w="57" w:type="dxa"/>
              <w:right w:w="57" w:type="dxa"/>
            </w:tcMar>
          </w:tcPr>
          <w:p w14:paraId="1BEF87B4" w14:textId="742EBCDC" w:rsidR="00557B4B" w:rsidRPr="007A0ADD" w:rsidRDefault="00B73AD2" w:rsidP="00693F1B">
            <w:pPr>
              <w:suppressAutoHyphens/>
              <w:spacing w:line="267" w:lineRule="atLeast"/>
              <w:rPr>
                <w:bCs/>
              </w:rPr>
            </w:pPr>
            <w:r>
              <w:rPr>
                <w:bCs/>
              </w:rPr>
              <w:t>N/A</w:t>
            </w:r>
          </w:p>
        </w:tc>
        <w:tc>
          <w:tcPr>
            <w:tcW w:w="2835" w:type="dxa"/>
            <w:shd w:val="clear" w:color="auto" w:fill="E6E6E6"/>
          </w:tcPr>
          <w:p w14:paraId="1BEF87B5" w14:textId="77777777" w:rsidR="00557B4B" w:rsidRDefault="00557B4B" w:rsidP="00693F1B">
            <w:pPr>
              <w:suppressAutoHyphens/>
              <w:spacing w:line="267" w:lineRule="atLeast"/>
            </w:pPr>
          </w:p>
        </w:tc>
        <w:tc>
          <w:tcPr>
            <w:tcW w:w="1985" w:type="dxa"/>
            <w:shd w:val="clear" w:color="auto" w:fill="FFFFFF" w:themeFill="background1"/>
            <w:tcMar>
              <w:top w:w="57" w:type="dxa"/>
              <w:left w:w="57" w:type="dxa"/>
              <w:bottom w:w="57" w:type="dxa"/>
              <w:right w:w="57" w:type="dxa"/>
            </w:tcMar>
          </w:tcPr>
          <w:p w14:paraId="1BEF87B6" w14:textId="77777777" w:rsidR="00557B4B" w:rsidRDefault="00557B4B" w:rsidP="00693F1B">
            <w:pPr>
              <w:suppressAutoHyphens/>
              <w:spacing w:line="267" w:lineRule="atLeast"/>
            </w:pPr>
          </w:p>
        </w:tc>
        <w:tc>
          <w:tcPr>
            <w:tcW w:w="1892" w:type="dxa"/>
            <w:shd w:val="clear" w:color="auto" w:fill="E6E6E6"/>
            <w:tcMar>
              <w:top w:w="57" w:type="dxa"/>
              <w:left w:w="57" w:type="dxa"/>
              <w:bottom w:w="57" w:type="dxa"/>
              <w:right w:w="57" w:type="dxa"/>
            </w:tcMar>
          </w:tcPr>
          <w:p w14:paraId="1BEF87B7" w14:textId="77777777" w:rsidR="00557B4B" w:rsidRDefault="00557B4B" w:rsidP="00693F1B">
            <w:pPr>
              <w:suppressAutoHyphens/>
              <w:spacing w:line="267" w:lineRule="atLeast"/>
            </w:pPr>
          </w:p>
        </w:tc>
      </w:tr>
    </w:tbl>
    <w:p w14:paraId="1BEF87B9" w14:textId="77777777" w:rsidR="00557B4B" w:rsidRDefault="00557B4B" w:rsidP="00557B4B"/>
    <w:p w14:paraId="1BEF87BA" w14:textId="77777777" w:rsidR="00557B4B" w:rsidRDefault="00557B4B" w:rsidP="00557B4B"/>
    <w:p w14:paraId="1BEF87BB" w14:textId="5AA28FC8" w:rsidR="00557B4B" w:rsidRDefault="00557B4B" w:rsidP="00557B4B">
      <w:pPr>
        <w:pStyle w:val="Heading1"/>
      </w:pPr>
      <w:bookmarkStart w:id="48" w:name="_Toc13553759"/>
      <w:bookmarkStart w:id="49" w:name="_Toc40690238"/>
      <w:bookmarkStart w:id="50" w:name="_Toc40690452"/>
      <w:r>
        <w:t>Annexes</w:t>
      </w:r>
      <w:bookmarkEnd w:id="48"/>
      <w:bookmarkEnd w:id="49"/>
      <w:bookmarkEnd w:id="50"/>
    </w:p>
    <w:p w14:paraId="1BEF87BD" w14:textId="7E16585D" w:rsidR="00557B4B" w:rsidRDefault="00B73AD2" w:rsidP="00557B4B">
      <w:r>
        <w:t>N/A</w:t>
      </w:r>
    </w:p>
    <w:p w14:paraId="54529348" w14:textId="77777777" w:rsidR="00490A40" w:rsidRPr="009071FA" w:rsidRDefault="00490A40" w:rsidP="00557B4B"/>
    <w:p w14:paraId="1BEF87BE" w14:textId="70F388A0" w:rsidR="00557B4B" w:rsidRDefault="00557B4B" w:rsidP="00557B4B">
      <w:pPr>
        <w:pStyle w:val="Heading1"/>
      </w:pPr>
      <w:bookmarkStart w:id="51" w:name="_Toc13553760"/>
      <w:bookmarkStart w:id="52" w:name="_Toc40690239"/>
      <w:bookmarkStart w:id="53" w:name="_Toc40690453"/>
      <w:r>
        <w:t>Storage</w:t>
      </w:r>
      <w:r w:rsidR="009C7B62">
        <w:t xml:space="preserve"> and Retention</w:t>
      </w:r>
      <w:bookmarkEnd w:id="51"/>
      <w:bookmarkEnd w:id="52"/>
      <w:bookmarkEnd w:id="53"/>
      <w:r w:rsidR="009C7B62">
        <w:t xml:space="preserve"> </w:t>
      </w:r>
    </w:p>
    <w:p w14:paraId="024116DD" w14:textId="77777777" w:rsidR="009C7B62" w:rsidRDefault="009C7B62" w:rsidP="00557B4B"/>
    <w:tbl>
      <w:tblPr>
        <w:tblStyle w:val="TableGrid"/>
        <w:tblW w:w="10170" w:type="dxa"/>
        <w:tblInd w:w="-702" w:type="dxa"/>
        <w:tblLook w:val="04A0" w:firstRow="1" w:lastRow="0" w:firstColumn="1" w:lastColumn="0" w:noHBand="0" w:noVBand="1"/>
      </w:tblPr>
      <w:tblGrid>
        <w:gridCol w:w="1980"/>
        <w:gridCol w:w="8190"/>
      </w:tblGrid>
      <w:tr w:rsidR="009C7B62" w14:paraId="4E1B294F" w14:textId="77777777" w:rsidTr="009C7B62">
        <w:tc>
          <w:tcPr>
            <w:tcW w:w="1980" w:type="dxa"/>
          </w:tcPr>
          <w:p w14:paraId="30B16555" w14:textId="575B1CDC" w:rsidR="009C7B62" w:rsidRDefault="009C7B62" w:rsidP="009C7B62">
            <w:r>
              <w:t>Storage:</w:t>
            </w:r>
          </w:p>
        </w:tc>
        <w:tc>
          <w:tcPr>
            <w:tcW w:w="8190" w:type="dxa"/>
          </w:tcPr>
          <w:p w14:paraId="20894B51" w14:textId="75BC4FE9" w:rsidR="009C7B62" w:rsidRDefault="00EE3E1A" w:rsidP="009C7B62">
            <w:hyperlink r:id="rId18" w:history="1">
              <w:r w:rsidR="00490A40">
                <w:rPr>
                  <w:rStyle w:val="Hyperlink"/>
                  <w:rFonts w:cs="Arial"/>
                </w:rPr>
                <w:t>https://processportal.apps.tssk.sk/</w:t>
              </w:r>
            </w:hyperlink>
          </w:p>
        </w:tc>
      </w:tr>
      <w:tr w:rsidR="009C7B62" w14:paraId="3D6B45A2" w14:textId="77777777" w:rsidTr="009C7B62">
        <w:tc>
          <w:tcPr>
            <w:tcW w:w="1980" w:type="dxa"/>
          </w:tcPr>
          <w:p w14:paraId="030C8F19" w14:textId="141A19A2" w:rsidR="009C7B62" w:rsidRDefault="009C7B62" w:rsidP="009C7B62">
            <w:r>
              <w:t>Retention period:</w:t>
            </w:r>
          </w:p>
        </w:tc>
        <w:tc>
          <w:tcPr>
            <w:tcW w:w="8190" w:type="dxa"/>
          </w:tcPr>
          <w:p w14:paraId="13DA6BEE" w14:textId="75352CE9" w:rsidR="009C7B62" w:rsidRDefault="009C7B62" w:rsidP="004A4212">
            <w:r>
              <w:t xml:space="preserve">Retention period of a document according to </w:t>
            </w:r>
            <w:hyperlink r:id="rId19" w:history="1">
              <w:r w:rsidRPr="009C7B62">
                <w:rPr>
                  <w:rStyle w:val="Hyperlink"/>
                </w:rPr>
                <w:t xml:space="preserve">Archiving Plan for the Registry </w:t>
              </w:r>
              <w:proofErr w:type="spellStart"/>
              <w:r w:rsidRPr="009C7B62">
                <w:rPr>
                  <w:rStyle w:val="Hyperlink"/>
                </w:rPr>
                <w:t>Management_EN_WI</w:t>
              </w:r>
              <w:proofErr w:type="spellEnd"/>
            </w:hyperlink>
            <w:r>
              <w:t xml:space="preserve">: </w:t>
            </w:r>
            <w:r w:rsidR="009E15DF">
              <w:t>10 years from last update</w:t>
            </w:r>
          </w:p>
        </w:tc>
      </w:tr>
    </w:tbl>
    <w:p w14:paraId="1616C460" w14:textId="77777777" w:rsidR="009C7B62" w:rsidRDefault="009C7B62" w:rsidP="00557B4B"/>
    <w:p w14:paraId="1BEF87C0" w14:textId="77777777" w:rsidR="00557B4B" w:rsidRDefault="00557B4B" w:rsidP="00557B4B"/>
    <w:p w14:paraId="66374233" w14:textId="77777777" w:rsidR="009C7B62" w:rsidRDefault="009C7B62"/>
    <w:sectPr w:rsidR="009C7B62" w:rsidSect="00B0234F">
      <w:headerReference w:type="even" r:id="rId20"/>
      <w:headerReference w:type="default" r:id="rId21"/>
      <w:footerReference w:type="default" r:id="rId22"/>
      <w:type w:val="continuous"/>
      <w:pgSz w:w="11900" w:h="16840" w:code="9"/>
      <w:pgMar w:top="1191" w:right="1191" w:bottom="1191" w:left="1191" w:header="567" w:footer="964" w:gutter="59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CB24" w14:textId="77777777" w:rsidR="00EE3E1A" w:rsidRDefault="00EE3E1A" w:rsidP="00557B4B">
      <w:pPr>
        <w:spacing w:after="0"/>
      </w:pPr>
      <w:r>
        <w:separator/>
      </w:r>
    </w:p>
  </w:endnote>
  <w:endnote w:type="continuationSeparator" w:id="0">
    <w:p w14:paraId="2D6A8E8D" w14:textId="77777777" w:rsidR="00EE3E1A" w:rsidRDefault="00EE3E1A" w:rsidP="00557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eleGrotesk Headline Ultra">
    <w:panose1 w:val="00000000000000000000"/>
    <w:charset w:val="00"/>
    <w:family w:val="auto"/>
    <w:pitch w:val="variable"/>
    <w:sig w:usb0="A000022F" w:usb1="0000204A" w:usb2="00000000" w:usb3="00000000" w:csb0="00000097" w:csb1="00000000"/>
  </w:font>
  <w:font w:name="Tele-GroteskNor">
    <w:altName w:val="Calibri"/>
    <w:panose1 w:val="00000000000000000000"/>
    <w:charset w:val="00"/>
    <w:family w:val="auto"/>
    <w:pitch w:val="variable"/>
    <w:sig w:usb0="A00002AF" w:usb1="1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C9" w14:textId="77777777" w:rsidR="00A23B50" w:rsidRDefault="00A23B50" w:rsidP="00693F1B">
    <w:pPr>
      <w:pStyle w:val="HorizontaleLinie"/>
      <w:pBdr>
        <w:top w:val="none" w:sz="0" w:space="0" w:color="auto"/>
      </w:pBdr>
    </w:pPr>
  </w:p>
  <w:p w14:paraId="1BEF87CA" w14:textId="77777777" w:rsidR="00A23B50" w:rsidRPr="00BA4D26" w:rsidRDefault="00A23B50" w:rsidP="00693F1B">
    <w:pPr>
      <w:pStyle w:val="HorizontaleLinie"/>
      <w:pBdr>
        <w:top w:val="none" w:sz="0" w:space="0" w:color="auto"/>
      </w:pBdr>
    </w:pPr>
  </w:p>
  <w:p w14:paraId="1BEF87CB" w14:textId="77777777" w:rsidR="00A23B50" w:rsidRPr="00BA4D26" w:rsidRDefault="00A23B50" w:rsidP="00693F1B">
    <w:pPr>
      <w:pStyle w:val="HorizontaleLinie"/>
    </w:pPr>
  </w:p>
  <w:tbl>
    <w:tblPr>
      <w:tblW w:w="9037" w:type="dxa"/>
      <w:tblCellMar>
        <w:top w:w="57" w:type="dxa"/>
        <w:left w:w="28" w:type="dxa"/>
        <w:bottom w:w="57" w:type="dxa"/>
        <w:right w:w="28" w:type="dxa"/>
      </w:tblCellMar>
      <w:tblLook w:val="01E0" w:firstRow="1" w:lastRow="1" w:firstColumn="1" w:lastColumn="1" w:noHBand="0" w:noVBand="0"/>
    </w:tblPr>
    <w:tblGrid>
      <w:gridCol w:w="1900"/>
      <w:gridCol w:w="7137"/>
    </w:tblGrid>
    <w:tr w:rsidR="00A23B50" w:rsidRPr="00ED51FA" w14:paraId="1BEF87CE" w14:textId="77777777" w:rsidTr="00693F1B">
      <w:tc>
        <w:tcPr>
          <w:tcW w:w="1900" w:type="dxa"/>
          <w:shd w:val="clear" w:color="auto" w:fill="auto"/>
          <w:tcMar>
            <w:top w:w="0" w:type="dxa"/>
            <w:left w:w="57" w:type="dxa"/>
            <w:bottom w:w="0" w:type="dxa"/>
            <w:right w:w="57" w:type="dxa"/>
          </w:tcMar>
        </w:tcPr>
        <w:p w14:paraId="1BEF87CC" w14:textId="77777777" w:rsidR="00A23B50" w:rsidRPr="00ED51FA" w:rsidRDefault="00A23B50" w:rsidP="00693F1B">
          <w:pPr>
            <w:pStyle w:val="Paginierung"/>
            <w:spacing w:line="267" w:lineRule="atLeast"/>
          </w:pPr>
          <w:r w:rsidRPr="00CE2405">
            <w:rPr>
              <w:rStyle w:val="PageNumber"/>
              <w:lang w:val="en-US"/>
            </w:rPr>
            <w:t xml:space="preserve">Page </w:t>
          </w:r>
          <w:r w:rsidRPr="00ED51FA">
            <w:rPr>
              <w:rStyle w:val="PageNumber"/>
            </w:rPr>
            <w:fldChar w:fldCharType="begin"/>
          </w:r>
          <w:r w:rsidRPr="00CE2405">
            <w:rPr>
              <w:rStyle w:val="PageNumber"/>
              <w:lang w:val="en-US"/>
            </w:rPr>
            <w:instrText xml:space="preserve"> PAGE </w:instrText>
          </w:r>
          <w:r w:rsidRPr="00ED51FA">
            <w:rPr>
              <w:rStyle w:val="PageNumber"/>
            </w:rPr>
            <w:fldChar w:fldCharType="separate"/>
          </w:r>
          <w:r>
            <w:rPr>
              <w:rStyle w:val="PageNumber"/>
              <w:noProof/>
              <w:lang w:val="en-US"/>
            </w:rPr>
            <w:t>13</w:t>
          </w:r>
          <w:r w:rsidRPr="00ED51FA">
            <w:rPr>
              <w:rStyle w:val="PageNumber"/>
            </w:rPr>
            <w:fldChar w:fldCharType="end"/>
          </w:r>
          <w:r w:rsidRPr="00CE2405">
            <w:rPr>
              <w:rStyle w:val="PageNumber"/>
              <w:lang w:val="en-US"/>
            </w:rPr>
            <w:t xml:space="preserve"> of </w:t>
          </w:r>
          <w:r w:rsidRPr="00ED51FA">
            <w:rPr>
              <w:rStyle w:val="PageNumber"/>
            </w:rPr>
            <w:fldChar w:fldCharType="begin"/>
          </w:r>
          <w:r w:rsidRPr="00CE2405">
            <w:rPr>
              <w:rStyle w:val="PageNumber"/>
              <w:lang w:val="en-US"/>
            </w:rPr>
            <w:instrText xml:space="preserve"> NUMPAGES </w:instrText>
          </w:r>
          <w:r w:rsidRPr="00ED51FA">
            <w:rPr>
              <w:rStyle w:val="PageNumber"/>
            </w:rPr>
            <w:fldChar w:fldCharType="separate"/>
          </w:r>
          <w:r>
            <w:rPr>
              <w:rStyle w:val="PageNumber"/>
              <w:noProof/>
              <w:lang w:val="en-US"/>
            </w:rPr>
            <w:t>5</w:t>
          </w:r>
          <w:r w:rsidRPr="00ED51FA">
            <w:rPr>
              <w:rStyle w:val="PageNumber"/>
            </w:rPr>
            <w:fldChar w:fldCharType="end"/>
          </w:r>
        </w:p>
      </w:tc>
      <w:tc>
        <w:tcPr>
          <w:tcW w:w="7137" w:type="dxa"/>
          <w:shd w:val="clear" w:color="auto" w:fill="auto"/>
          <w:noWrap/>
          <w:tcMar>
            <w:top w:w="0" w:type="dxa"/>
            <w:left w:w="57" w:type="dxa"/>
            <w:bottom w:w="0" w:type="dxa"/>
            <w:right w:w="57" w:type="dxa"/>
          </w:tcMar>
        </w:tcPr>
        <w:p w14:paraId="1BEF87CD" w14:textId="77777777" w:rsidR="00A23B50" w:rsidRPr="00CE2405" w:rsidRDefault="00A23B50" w:rsidP="00693F1B">
          <w:pPr>
            <w:pStyle w:val="Paginierung"/>
            <w:tabs>
              <w:tab w:val="right" w:pos="8861"/>
            </w:tabs>
            <w:spacing w:line="267" w:lineRule="atLeast"/>
            <w:jc w:val="right"/>
            <w:rPr>
              <w:rStyle w:val="PageNumber"/>
              <w:lang w:val="en-US"/>
            </w:rPr>
          </w:pPr>
          <w:r w:rsidRPr="00ED51FA">
            <w:t xml:space="preserve">T-Systems, Offer No.: </w:t>
          </w:r>
          <w:r w:rsidRPr="00ED51FA">
            <w:fldChar w:fldCharType="begin"/>
          </w:r>
          <w:r w:rsidRPr="00ED51FA">
            <w:instrText>MACROBUTTON  AcceptAllChangesShown [Enter offer no.]</w:instrText>
          </w:r>
          <w:r w:rsidRPr="00ED51FA">
            <w:fldChar w:fldCharType="end"/>
          </w:r>
          <w:r w:rsidRPr="00ED51FA">
            <w:t xml:space="preserve"> as of: </w:t>
          </w:r>
          <w:r w:rsidRPr="00ED51FA">
            <w:fldChar w:fldCharType="begin"/>
          </w:r>
          <w:r w:rsidRPr="00ED51FA">
            <w:instrText>MACROBUTTON  AcceptAllChangesShown [Enter date]</w:instrText>
          </w:r>
          <w:r w:rsidRPr="00ED51FA">
            <w:fldChar w:fldCharType="end"/>
          </w:r>
        </w:p>
      </w:tc>
    </w:tr>
  </w:tbl>
  <w:p w14:paraId="1BEF87CF" w14:textId="77777777" w:rsidR="00A23B50" w:rsidRPr="005C1AAA" w:rsidRDefault="00A23B50" w:rsidP="00693F1B">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Spec="center" w:tblpY="1"/>
      <w:tblOverlap w:val="never"/>
      <w:tblW w:w="8979" w:type="dxa"/>
      <w:tblCellMar>
        <w:top w:w="57" w:type="dxa"/>
        <w:left w:w="28" w:type="dxa"/>
        <w:bottom w:w="57" w:type="dxa"/>
        <w:right w:w="28" w:type="dxa"/>
      </w:tblCellMar>
      <w:tblLook w:val="01E0" w:firstRow="1" w:lastRow="1" w:firstColumn="1" w:lastColumn="1" w:noHBand="0" w:noVBand="0"/>
    </w:tblPr>
    <w:tblGrid>
      <w:gridCol w:w="4362"/>
      <w:gridCol w:w="2106"/>
      <w:gridCol w:w="2511"/>
    </w:tblGrid>
    <w:tr w:rsidR="00A23B50" w:rsidRPr="005025AC" w14:paraId="1BEF87D3" w14:textId="77777777" w:rsidTr="00140E7C">
      <w:tc>
        <w:tcPr>
          <w:tcW w:w="2835" w:type="dxa"/>
          <w:shd w:val="clear" w:color="auto" w:fill="auto"/>
          <w:tcMar>
            <w:top w:w="0" w:type="dxa"/>
            <w:bottom w:w="0" w:type="dxa"/>
          </w:tcMar>
        </w:tcPr>
        <w:p w14:paraId="1BEF87D0" w14:textId="77777777" w:rsidR="00A23B50" w:rsidRPr="005025AC" w:rsidRDefault="00A23B50" w:rsidP="00140E7C">
          <w:pPr>
            <w:pStyle w:val="Paginierung"/>
            <w:spacing w:line="267" w:lineRule="atLeast"/>
            <w:rPr>
              <w:sz w:val="18"/>
              <w:szCs w:val="18"/>
            </w:rPr>
          </w:pPr>
          <w:r>
            <w:rPr>
              <w:sz w:val="18"/>
              <w:szCs w:val="18"/>
            </w:rPr>
            <w:fldChar w:fldCharType="begin"/>
          </w:r>
          <w:r>
            <w:rPr>
              <w:sz w:val="18"/>
              <w:szCs w:val="18"/>
            </w:rPr>
            <w:instrText xml:space="preserve"> DOCPROPERTY  Company  \* MERGEFORMAT </w:instrText>
          </w:r>
          <w:r>
            <w:rPr>
              <w:sz w:val="18"/>
              <w:szCs w:val="18"/>
            </w:rPr>
            <w:fldChar w:fldCharType="separate"/>
          </w:r>
          <w:r>
            <w:rPr>
              <w:sz w:val="18"/>
              <w:szCs w:val="18"/>
            </w:rPr>
            <w:t xml:space="preserve">T-Systems Slovakia, </w:t>
          </w:r>
          <w:proofErr w:type="spellStart"/>
          <w:r>
            <w:rPr>
              <w:sz w:val="18"/>
              <w:szCs w:val="18"/>
            </w:rPr>
            <w:t>s.r.o.</w:t>
          </w:r>
          <w:proofErr w:type="spellEnd"/>
          <w:r>
            <w:rPr>
              <w:sz w:val="18"/>
              <w:szCs w:val="18"/>
            </w:rPr>
            <w:fldChar w:fldCharType="end"/>
          </w:r>
        </w:p>
      </w:tc>
      <w:tc>
        <w:tcPr>
          <w:tcW w:w="1409" w:type="dxa"/>
        </w:tcPr>
        <w:p w14:paraId="1BEF87D1" w14:textId="77777777" w:rsidR="00A23B50" w:rsidRPr="005025AC" w:rsidRDefault="00A23B50" w:rsidP="00140E7C">
          <w:pPr>
            <w:pStyle w:val="Paginierung"/>
            <w:tabs>
              <w:tab w:val="right" w:pos="8861"/>
            </w:tabs>
            <w:spacing w:line="267" w:lineRule="atLeast"/>
            <w:jc w:val="center"/>
            <w:rPr>
              <w:rStyle w:val="PageNumber"/>
              <w:sz w:val="18"/>
              <w:szCs w:val="18"/>
            </w:rPr>
          </w:pPr>
          <w:r>
            <w:rPr>
              <w:rStyle w:val="PageNumber"/>
              <w:sz w:val="18"/>
              <w:szCs w:val="18"/>
            </w:rPr>
            <w:fldChar w:fldCharType="begin"/>
          </w:r>
          <w:r>
            <w:rPr>
              <w:rStyle w:val="PageNumber"/>
              <w:sz w:val="18"/>
              <w:szCs w:val="18"/>
            </w:rPr>
            <w:instrText xml:space="preserve"> MACROBUTTON  AcceptAllConflictsInDoc "- Classification -" </w:instrText>
          </w:r>
          <w:r>
            <w:rPr>
              <w:rStyle w:val="PageNumber"/>
              <w:sz w:val="18"/>
              <w:szCs w:val="18"/>
            </w:rPr>
            <w:fldChar w:fldCharType="end"/>
          </w:r>
        </w:p>
      </w:tc>
      <w:tc>
        <w:tcPr>
          <w:tcW w:w="1806" w:type="dxa"/>
          <w:shd w:val="clear" w:color="auto" w:fill="auto"/>
          <w:noWrap/>
          <w:tcMar>
            <w:top w:w="0" w:type="dxa"/>
            <w:bottom w:w="0" w:type="dxa"/>
          </w:tcMar>
        </w:tcPr>
        <w:p w14:paraId="1BEF87D2" w14:textId="77777777" w:rsidR="00A23B50" w:rsidRPr="005025AC" w:rsidRDefault="00A23B50" w:rsidP="00140E7C">
          <w:pPr>
            <w:pStyle w:val="Paginierung"/>
            <w:tabs>
              <w:tab w:val="right" w:pos="8861"/>
            </w:tabs>
            <w:spacing w:line="267" w:lineRule="atLeast"/>
            <w:jc w:val="right"/>
            <w:rPr>
              <w:sz w:val="18"/>
              <w:szCs w:val="18"/>
            </w:rPr>
          </w:pPr>
          <w:r>
            <w:rPr>
              <w:rStyle w:val="PageNumber"/>
              <w:sz w:val="18"/>
              <w:szCs w:val="18"/>
            </w:rPr>
            <w:t>Page</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PAGE </w:instrText>
          </w:r>
          <w:r w:rsidRPr="005025AC">
            <w:rPr>
              <w:rStyle w:val="PageNumber"/>
              <w:sz w:val="18"/>
              <w:szCs w:val="18"/>
            </w:rPr>
            <w:fldChar w:fldCharType="separate"/>
          </w:r>
          <w:r>
            <w:rPr>
              <w:rStyle w:val="PageNumber"/>
              <w:noProof/>
              <w:sz w:val="18"/>
              <w:szCs w:val="18"/>
            </w:rPr>
            <w:t>2</w:t>
          </w:r>
          <w:r w:rsidRPr="005025AC">
            <w:rPr>
              <w:rStyle w:val="PageNumber"/>
              <w:sz w:val="18"/>
              <w:szCs w:val="18"/>
            </w:rPr>
            <w:fldChar w:fldCharType="end"/>
          </w:r>
          <w:r w:rsidRPr="005025AC">
            <w:rPr>
              <w:rStyle w:val="PageNumber"/>
              <w:sz w:val="18"/>
              <w:szCs w:val="18"/>
            </w:rPr>
            <w:t xml:space="preserve"> </w:t>
          </w:r>
          <w:r>
            <w:rPr>
              <w:rStyle w:val="PageNumber"/>
              <w:sz w:val="18"/>
              <w:szCs w:val="18"/>
            </w:rPr>
            <w:t>of</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NUMPAGES </w:instrText>
          </w:r>
          <w:r w:rsidRPr="005025AC">
            <w:rPr>
              <w:rStyle w:val="PageNumber"/>
              <w:sz w:val="18"/>
              <w:szCs w:val="18"/>
            </w:rPr>
            <w:fldChar w:fldCharType="separate"/>
          </w:r>
          <w:r>
            <w:rPr>
              <w:rStyle w:val="PageNumber"/>
              <w:noProof/>
              <w:sz w:val="18"/>
              <w:szCs w:val="18"/>
            </w:rPr>
            <w:t>5</w:t>
          </w:r>
          <w:r w:rsidRPr="005025AC">
            <w:rPr>
              <w:rStyle w:val="PageNumber"/>
              <w:sz w:val="18"/>
              <w:szCs w:val="18"/>
            </w:rPr>
            <w:fldChar w:fldCharType="end"/>
          </w:r>
        </w:p>
      </w:tc>
    </w:tr>
    <w:tr w:rsidR="00A23B50" w:rsidRPr="005025AC" w14:paraId="1BEF87D7" w14:textId="77777777" w:rsidTr="00140E7C">
      <w:tc>
        <w:tcPr>
          <w:tcW w:w="2835" w:type="dxa"/>
          <w:shd w:val="clear" w:color="auto" w:fill="auto"/>
          <w:tcMar>
            <w:top w:w="0" w:type="dxa"/>
            <w:bottom w:w="0" w:type="dxa"/>
          </w:tcMar>
        </w:tcPr>
        <w:p w14:paraId="1BEF87D4" w14:textId="77777777" w:rsidR="00A23B50" w:rsidRPr="00F67A09" w:rsidRDefault="00A23B50" w:rsidP="00140E7C">
          <w:pPr>
            <w:pStyle w:val="Paginierung"/>
            <w:spacing w:line="267" w:lineRule="atLeast"/>
            <w:rPr>
              <w:sz w:val="18"/>
              <w:szCs w:val="18"/>
            </w:rPr>
          </w:pPr>
          <w:r>
            <w:rPr>
              <w:lang w:val="en-US"/>
            </w:rPr>
            <w:fldChar w:fldCharType="begin"/>
          </w:r>
          <w:r>
            <w:rPr>
              <w:lang w:val="en-US"/>
            </w:rPr>
            <w:instrText xml:space="preserve"> MACROBUTTON  AcceptAllConflictsInDoc "Name_Language Abbr_Type Abbr" </w:instrText>
          </w:r>
          <w:r>
            <w:rPr>
              <w:lang w:val="en-US"/>
            </w:rPr>
            <w:fldChar w:fldCharType="end"/>
          </w:r>
        </w:p>
      </w:tc>
      <w:tc>
        <w:tcPr>
          <w:tcW w:w="1409" w:type="dxa"/>
        </w:tcPr>
        <w:p w14:paraId="1BEF87D5" w14:textId="77777777" w:rsidR="00A23B50" w:rsidRPr="00F67A09" w:rsidRDefault="00A23B50" w:rsidP="00140E7C">
          <w:pPr>
            <w:pStyle w:val="Paginierung"/>
            <w:tabs>
              <w:tab w:val="right" w:pos="8861"/>
            </w:tabs>
            <w:spacing w:line="267" w:lineRule="atLeast"/>
            <w:jc w:val="center"/>
            <w:rPr>
              <w:rStyle w:val="PageNumber"/>
              <w:sz w:val="18"/>
              <w:szCs w:val="18"/>
            </w:rPr>
          </w:pPr>
          <w:r w:rsidRPr="00F67A09">
            <w:rPr>
              <w:rStyle w:val="PageNumber"/>
              <w:sz w:val="18"/>
              <w:szCs w:val="18"/>
            </w:rPr>
            <w:t xml:space="preserve">Version: </w:t>
          </w:r>
          <w:r>
            <w:rPr>
              <w:sz w:val="18"/>
              <w:szCs w:val="18"/>
            </w:rPr>
            <w:fldChar w:fldCharType="begin"/>
          </w:r>
          <w:r>
            <w:rPr>
              <w:sz w:val="18"/>
              <w:szCs w:val="18"/>
            </w:rPr>
            <w:instrText xml:space="preserve"> MACROBUTTON  AcceptAllConflictsInDoc 00.00 </w:instrText>
          </w:r>
          <w:r>
            <w:rPr>
              <w:sz w:val="18"/>
              <w:szCs w:val="18"/>
            </w:rPr>
            <w:fldChar w:fldCharType="end"/>
          </w:r>
        </w:p>
      </w:tc>
      <w:tc>
        <w:tcPr>
          <w:tcW w:w="1806" w:type="dxa"/>
          <w:shd w:val="clear" w:color="auto" w:fill="auto"/>
          <w:noWrap/>
          <w:tcMar>
            <w:top w:w="0" w:type="dxa"/>
            <w:bottom w:w="0" w:type="dxa"/>
          </w:tcMar>
        </w:tcPr>
        <w:p w14:paraId="1BEF87D6" w14:textId="77777777" w:rsidR="00A23B50" w:rsidRPr="00F67A09" w:rsidRDefault="00A23B50" w:rsidP="00140E7C">
          <w:pPr>
            <w:pStyle w:val="Paginierung"/>
            <w:tabs>
              <w:tab w:val="right" w:pos="8861"/>
            </w:tabs>
            <w:spacing w:line="267" w:lineRule="atLeast"/>
            <w:jc w:val="right"/>
            <w:rPr>
              <w:rStyle w:val="PageNumber"/>
              <w:sz w:val="18"/>
              <w:szCs w:val="18"/>
            </w:rPr>
          </w:pPr>
          <w:r w:rsidRPr="00F67A09">
            <w:rPr>
              <w:rStyle w:val="PageNumber"/>
              <w:sz w:val="18"/>
              <w:szCs w:val="18"/>
            </w:rPr>
            <w:t xml:space="preserve">Valid from: </w:t>
          </w:r>
          <w:r>
            <w:rPr>
              <w:rStyle w:val="PageNumber"/>
              <w:sz w:val="18"/>
              <w:szCs w:val="18"/>
            </w:rPr>
            <w:fldChar w:fldCharType="begin"/>
          </w:r>
          <w:r>
            <w:rPr>
              <w:rStyle w:val="PageNumber"/>
              <w:sz w:val="18"/>
              <w:szCs w:val="18"/>
            </w:rPr>
            <w:instrText xml:space="preserve"> MACROBUTTON  AcceptAllConflictsInDoc DD.MM.YYYY </w:instrText>
          </w:r>
          <w:r>
            <w:rPr>
              <w:rStyle w:val="PageNumber"/>
              <w:sz w:val="18"/>
              <w:szCs w:val="18"/>
            </w:rPr>
            <w:fldChar w:fldCharType="end"/>
          </w:r>
        </w:p>
      </w:tc>
    </w:tr>
  </w:tbl>
  <w:p w14:paraId="1BEF87D8" w14:textId="77777777" w:rsidR="00A23B50" w:rsidRPr="00140E7C" w:rsidRDefault="00A23B50" w:rsidP="00140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DE" w14:textId="77777777" w:rsidR="00A23B50" w:rsidRPr="008A2B5B" w:rsidRDefault="00A23B50" w:rsidP="00693F1B">
    <w:pPr>
      <w:pStyle w:val="HorizontaleLinie"/>
      <w:spacing w:after="0"/>
      <w:rPr>
        <w:sz w:val="2"/>
        <w:lang w:val="en-US"/>
      </w:rPr>
    </w:pPr>
  </w:p>
  <w:tbl>
    <w:tblPr>
      <w:tblW w:w="8979" w:type="dxa"/>
      <w:jc w:val="center"/>
      <w:tblCellMar>
        <w:top w:w="28" w:type="dxa"/>
        <w:left w:w="0" w:type="dxa"/>
        <w:bottom w:w="28" w:type="dxa"/>
        <w:right w:w="0" w:type="dxa"/>
      </w:tblCellMar>
      <w:tblLook w:val="01E0" w:firstRow="1" w:lastRow="1" w:firstColumn="1" w:lastColumn="1" w:noHBand="0" w:noVBand="0"/>
    </w:tblPr>
    <w:tblGrid>
      <w:gridCol w:w="4186"/>
      <w:gridCol w:w="2080"/>
      <w:gridCol w:w="2713"/>
    </w:tblGrid>
    <w:tr w:rsidR="00A23B50" w:rsidRPr="005025AC" w14:paraId="1BEF87E2" w14:textId="77777777" w:rsidTr="00C9755B">
      <w:trPr>
        <w:jc w:val="center"/>
      </w:trPr>
      <w:tc>
        <w:tcPr>
          <w:tcW w:w="4196" w:type="dxa"/>
          <w:shd w:val="clear" w:color="auto" w:fill="auto"/>
          <w:tcMar>
            <w:top w:w="0" w:type="dxa"/>
            <w:bottom w:w="0" w:type="dxa"/>
          </w:tcMar>
        </w:tcPr>
        <w:p w14:paraId="1BEF87DF" w14:textId="48DD2EEE" w:rsidR="00A23B50" w:rsidRPr="005025AC" w:rsidRDefault="00C1317F" w:rsidP="00703932">
          <w:pPr>
            <w:pStyle w:val="Paginierung"/>
            <w:spacing w:line="267" w:lineRule="atLeast"/>
            <w:rPr>
              <w:sz w:val="18"/>
              <w:szCs w:val="18"/>
            </w:rPr>
          </w:pPr>
          <w:r w:rsidRPr="00A23B50">
            <w:rPr>
              <w:rFonts w:cs="Arial"/>
              <w:sz w:val="20"/>
            </w:rPr>
            <w:t xml:space="preserve">DT IT &amp; Telecommunications Slovakia </w:t>
          </w:r>
          <w:proofErr w:type="spellStart"/>
          <w:r w:rsidRPr="00A23B50">
            <w:rPr>
              <w:rFonts w:cs="Arial"/>
              <w:sz w:val="20"/>
            </w:rPr>
            <w:t>s.r.o.</w:t>
          </w:r>
          <w:proofErr w:type="spellEnd"/>
        </w:p>
      </w:tc>
      <w:tc>
        <w:tcPr>
          <w:tcW w:w="2086" w:type="dxa"/>
        </w:tcPr>
        <w:p w14:paraId="1BEF87E0" w14:textId="7D922E54" w:rsidR="00A23B50" w:rsidRPr="00556B5D" w:rsidRDefault="00A23B50" w:rsidP="00894AE4">
          <w:pPr>
            <w:pStyle w:val="Paginierung"/>
            <w:tabs>
              <w:tab w:val="right" w:pos="8861"/>
            </w:tabs>
            <w:spacing w:line="267" w:lineRule="atLeast"/>
            <w:jc w:val="center"/>
            <w:rPr>
              <w:rStyle w:val="PageNumber"/>
              <w:sz w:val="18"/>
              <w:szCs w:val="18"/>
              <w:lang w:val="sk-SK"/>
            </w:rPr>
          </w:pPr>
          <w:r>
            <w:rPr>
              <w:rStyle w:val="PageNumber"/>
              <w:sz w:val="18"/>
              <w:szCs w:val="18"/>
              <w:lang w:val="sk-SK"/>
            </w:rPr>
            <w:t>-public-</w:t>
          </w:r>
        </w:p>
      </w:tc>
      <w:tc>
        <w:tcPr>
          <w:tcW w:w="2697" w:type="dxa"/>
          <w:shd w:val="clear" w:color="auto" w:fill="auto"/>
          <w:noWrap/>
          <w:tcMar>
            <w:top w:w="0" w:type="dxa"/>
            <w:bottom w:w="0" w:type="dxa"/>
          </w:tcMar>
        </w:tcPr>
        <w:p w14:paraId="1BEF87E1" w14:textId="0C994CCC" w:rsidR="00A23B50" w:rsidRPr="005025AC" w:rsidRDefault="00A23B50" w:rsidP="008A2B5B">
          <w:pPr>
            <w:pStyle w:val="Paginierung"/>
            <w:tabs>
              <w:tab w:val="right" w:pos="8861"/>
            </w:tabs>
            <w:spacing w:line="267" w:lineRule="atLeast"/>
            <w:jc w:val="right"/>
            <w:rPr>
              <w:sz w:val="18"/>
              <w:szCs w:val="18"/>
            </w:rPr>
          </w:pPr>
          <w:r>
            <w:rPr>
              <w:rStyle w:val="PageNumber"/>
              <w:sz w:val="18"/>
              <w:szCs w:val="18"/>
            </w:rPr>
            <w:t>Page</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PAGE </w:instrText>
          </w:r>
          <w:r w:rsidRPr="005025AC">
            <w:rPr>
              <w:rStyle w:val="PageNumber"/>
              <w:sz w:val="18"/>
              <w:szCs w:val="18"/>
            </w:rPr>
            <w:fldChar w:fldCharType="separate"/>
          </w:r>
          <w:r w:rsidR="004A4212">
            <w:rPr>
              <w:rStyle w:val="PageNumber"/>
              <w:noProof/>
              <w:sz w:val="18"/>
              <w:szCs w:val="18"/>
            </w:rPr>
            <w:t>23</w:t>
          </w:r>
          <w:r w:rsidRPr="005025AC">
            <w:rPr>
              <w:rStyle w:val="PageNumber"/>
              <w:sz w:val="18"/>
              <w:szCs w:val="18"/>
            </w:rPr>
            <w:fldChar w:fldCharType="end"/>
          </w:r>
          <w:r w:rsidRPr="005025AC">
            <w:rPr>
              <w:rStyle w:val="PageNumber"/>
              <w:sz w:val="18"/>
              <w:szCs w:val="18"/>
            </w:rPr>
            <w:t xml:space="preserve"> </w:t>
          </w:r>
          <w:r>
            <w:rPr>
              <w:rStyle w:val="PageNumber"/>
              <w:sz w:val="18"/>
              <w:szCs w:val="18"/>
            </w:rPr>
            <w:t>of</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NUMPAGES </w:instrText>
          </w:r>
          <w:r w:rsidRPr="005025AC">
            <w:rPr>
              <w:rStyle w:val="PageNumber"/>
              <w:sz w:val="18"/>
              <w:szCs w:val="18"/>
            </w:rPr>
            <w:fldChar w:fldCharType="separate"/>
          </w:r>
          <w:r w:rsidR="004A4212">
            <w:rPr>
              <w:rStyle w:val="PageNumber"/>
              <w:noProof/>
              <w:sz w:val="18"/>
              <w:szCs w:val="18"/>
            </w:rPr>
            <w:t>23</w:t>
          </w:r>
          <w:r w:rsidRPr="005025AC">
            <w:rPr>
              <w:rStyle w:val="PageNumber"/>
              <w:sz w:val="18"/>
              <w:szCs w:val="18"/>
            </w:rPr>
            <w:fldChar w:fldCharType="end"/>
          </w:r>
        </w:p>
      </w:tc>
    </w:tr>
    <w:tr w:rsidR="00A23B50" w:rsidRPr="005025AC" w14:paraId="1BEF87E6" w14:textId="77777777" w:rsidTr="00C9755B">
      <w:trPr>
        <w:jc w:val="center"/>
      </w:trPr>
      <w:tc>
        <w:tcPr>
          <w:tcW w:w="4196" w:type="dxa"/>
          <w:shd w:val="clear" w:color="auto" w:fill="auto"/>
          <w:tcMar>
            <w:top w:w="0" w:type="dxa"/>
            <w:bottom w:w="0" w:type="dxa"/>
          </w:tcMar>
        </w:tcPr>
        <w:p w14:paraId="1BEF87E3" w14:textId="4922E550" w:rsidR="00A23B50" w:rsidRPr="00F67A09" w:rsidRDefault="00A23B50" w:rsidP="00C9755B">
          <w:pPr>
            <w:pStyle w:val="Paginierung"/>
            <w:spacing w:line="267" w:lineRule="atLeast"/>
            <w:rPr>
              <w:sz w:val="18"/>
              <w:szCs w:val="18"/>
            </w:rPr>
          </w:pPr>
          <w:r w:rsidRPr="00CA0877">
            <w:rPr>
              <w:lang w:val="en-US"/>
            </w:rPr>
            <w:t>Binding Corpo</w:t>
          </w:r>
          <w:r>
            <w:rPr>
              <w:lang w:val="en-US"/>
            </w:rPr>
            <w:t xml:space="preserve">rate Rules </w:t>
          </w:r>
          <w:proofErr w:type="spellStart"/>
          <w:r>
            <w:rPr>
              <w:lang w:val="en-US"/>
            </w:rPr>
            <w:t>Privacy_EN_PI</w:t>
          </w:r>
          <w:proofErr w:type="spellEnd"/>
        </w:p>
      </w:tc>
      <w:tc>
        <w:tcPr>
          <w:tcW w:w="2086" w:type="dxa"/>
        </w:tcPr>
        <w:p w14:paraId="1BEF87E4" w14:textId="57C0EE1B" w:rsidR="00A23B50" w:rsidRPr="00F67A09" w:rsidRDefault="00A23B50" w:rsidP="00C1317F">
          <w:pPr>
            <w:pStyle w:val="Paginierung"/>
            <w:tabs>
              <w:tab w:val="right" w:pos="8861"/>
            </w:tabs>
            <w:spacing w:line="267" w:lineRule="atLeast"/>
            <w:jc w:val="center"/>
            <w:rPr>
              <w:rStyle w:val="PageNumber"/>
              <w:sz w:val="18"/>
              <w:szCs w:val="18"/>
            </w:rPr>
          </w:pPr>
        </w:p>
      </w:tc>
      <w:tc>
        <w:tcPr>
          <w:tcW w:w="2697" w:type="dxa"/>
          <w:shd w:val="clear" w:color="auto" w:fill="auto"/>
          <w:noWrap/>
          <w:tcMar>
            <w:top w:w="0" w:type="dxa"/>
            <w:bottom w:w="0" w:type="dxa"/>
          </w:tcMar>
        </w:tcPr>
        <w:p w14:paraId="1BEF87E5" w14:textId="445D6123" w:rsidR="00A23B50" w:rsidRPr="00F67A09" w:rsidRDefault="00A23B50" w:rsidP="00C9755B">
          <w:pPr>
            <w:pStyle w:val="Paginierung"/>
            <w:tabs>
              <w:tab w:val="right" w:pos="8861"/>
            </w:tabs>
            <w:spacing w:line="267" w:lineRule="atLeast"/>
            <w:jc w:val="right"/>
            <w:rPr>
              <w:rStyle w:val="PageNumber"/>
              <w:sz w:val="18"/>
              <w:szCs w:val="18"/>
            </w:rPr>
          </w:pPr>
          <w:r>
            <w:rPr>
              <w:rStyle w:val="PageNumber"/>
              <w:sz w:val="18"/>
              <w:szCs w:val="18"/>
            </w:rPr>
            <w:t xml:space="preserve">  </w:t>
          </w:r>
          <w:r w:rsidRPr="00F67A09">
            <w:rPr>
              <w:rStyle w:val="PageNumber"/>
              <w:sz w:val="18"/>
              <w:szCs w:val="18"/>
            </w:rPr>
            <w:t xml:space="preserve">Valid from: </w:t>
          </w:r>
          <w:r>
            <w:rPr>
              <w:rStyle w:val="PageNumber"/>
              <w:sz w:val="18"/>
              <w:szCs w:val="18"/>
            </w:rPr>
            <w:t>01.07.2020</w:t>
          </w:r>
        </w:p>
      </w:tc>
    </w:tr>
  </w:tbl>
  <w:p w14:paraId="1BEF87E7" w14:textId="77777777" w:rsidR="00A23B50" w:rsidRPr="008A2B5B" w:rsidRDefault="00A23B50" w:rsidP="00BC1929">
    <w:pPr>
      <w:pStyle w:val="Footer"/>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D15D" w14:textId="77777777" w:rsidR="00EE3E1A" w:rsidRDefault="00EE3E1A" w:rsidP="00557B4B">
      <w:pPr>
        <w:spacing w:after="0"/>
      </w:pPr>
      <w:r>
        <w:separator/>
      </w:r>
    </w:p>
  </w:footnote>
  <w:footnote w:type="continuationSeparator" w:id="0">
    <w:p w14:paraId="7D4EBF43" w14:textId="77777777" w:rsidR="00EE3E1A" w:rsidRDefault="00EE3E1A" w:rsidP="00557B4B">
      <w:pPr>
        <w:spacing w:after="0"/>
      </w:pPr>
      <w:r>
        <w:continuationSeparator/>
      </w:r>
    </w:p>
  </w:footnote>
  <w:footnote w:id="1">
    <w:p w14:paraId="04E9900D" w14:textId="77777777" w:rsidR="00A23B50" w:rsidRDefault="00A23B50" w:rsidP="00571342">
      <w:pPr>
        <w:pStyle w:val="FootnoteText"/>
      </w:pPr>
      <w:r>
        <w:rPr>
          <w:rStyle w:val="FootnoteReference"/>
        </w:rPr>
        <w:footnoteRef/>
      </w:r>
      <w:r>
        <w:t xml:space="preserve"> This § is not a provision in the sense of working paper 195 of Art. 29 working group of the European commissions.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D9" w14:textId="6E79725C" w:rsidR="00A23B50" w:rsidRPr="007772D5" w:rsidRDefault="00A23B50" w:rsidP="00693F1B">
    <w:pPr>
      <w:pStyle w:val="Header"/>
    </w:pPr>
    <w:r w:rsidRPr="00173E85">
      <w:rPr>
        <w:noProof/>
        <w:lang w:eastAsia="en-US"/>
      </w:rPr>
      <w:drawing>
        <wp:anchor distT="0" distB="0" distL="114300" distR="114300" simplePos="0" relativeHeight="251661312" behindDoc="0" locked="0" layoutInCell="1" allowOverlap="1" wp14:anchorId="229D55FC" wp14:editId="3B12AC8A">
          <wp:simplePos x="0" y="0"/>
          <wp:positionH relativeFrom="column">
            <wp:posOffset>4716260</wp:posOffset>
          </wp:positionH>
          <wp:positionV relativeFrom="page">
            <wp:posOffset>374073</wp:posOffset>
          </wp:positionV>
          <wp:extent cx="1403350" cy="374015"/>
          <wp:effectExtent l="0" t="0" r="635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45106" r="-962"/>
                  <a:stretch/>
                </pic:blipFill>
                <pic:spPr>
                  <a:xfrm>
                    <a:off x="0" y="0"/>
                    <a:ext cx="1403350" cy="374015"/>
                  </a:xfrm>
                  <a:prstGeom prst="rect">
                    <a:avLst/>
                  </a:prstGeom>
                </pic:spPr>
              </pic:pic>
            </a:graphicData>
          </a:graphic>
          <wp14:sizeRelH relativeFrom="page">
            <wp14:pctWidth>0</wp14:pctWidth>
          </wp14:sizeRelH>
          <wp14:sizeRelV relativeFrom="page">
            <wp14:pctHeight>0</wp14:pctHeight>
          </wp14:sizeRelV>
        </wp:anchor>
      </w:drawing>
    </w:r>
    <w:r w:rsidRPr="00173E85">
      <w:rPr>
        <w:noProof/>
        <w:lang w:eastAsia="en-US"/>
      </w:rPr>
      <w:drawing>
        <wp:anchor distT="0" distB="0" distL="114300" distR="114300" simplePos="0" relativeHeight="251659264" behindDoc="0" locked="0" layoutInCell="1" allowOverlap="1" wp14:anchorId="2481C602" wp14:editId="44252889">
          <wp:simplePos x="0" y="0"/>
          <wp:positionH relativeFrom="column">
            <wp:posOffset>0</wp:posOffset>
          </wp:positionH>
          <wp:positionV relativeFrom="paragraph">
            <wp:posOffset>-635</wp:posOffset>
          </wp:positionV>
          <wp:extent cx="1076325" cy="374015"/>
          <wp:effectExtent l="0" t="0" r="0" b="698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57168"/>
                  <a:stretch/>
                </pic:blipFill>
                <pic:spPr>
                  <a:xfrm>
                    <a:off x="0" y="0"/>
                    <a:ext cx="1076325" cy="3740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DB" w14:textId="77777777" w:rsidR="00A23B50" w:rsidRDefault="00A23B50" w:rsidP="00693F1B">
    <w:pPr>
      <w:pStyle w:val="Pagination"/>
      <w:tabs>
        <w:tab w:val="right" w:pos="10710"/>
      </w:tabs>
    </w:pPr>
    <w:r>
      <w:fldChar w:fldCharType="begin"/>
    </w:r>
    <w:r>
      <w:instrText xml:space="preserve"> MACROBUTTON  AcceptAllChangesShown [Enter proposal title]</w:instrText>
    </w:r>
    <w:r>
      <w:fldChar w:fldCharType="end"/>
    </w:r>
    <w:r>
      <w:t xml:space="preserve"> </w:t>
    </w:r>
    <w:r w:rsidRPr="00CA5727">
      <w:t xml:space="preserve">| </w:t>
    </w:r>
    <w:r>
      <w:t xml:space="preserve">Proposal for </w:t>
    </w:r>
    <w:r>
      <w:fldChar w:fldCharType="begin"/>
    </w:r>
    <w:r>
      <w:instrText>MACROBUTTON  AcceptAllChangesShown [Enter customer name]</w:instrText>
    </w:r>
    <w:r>
      <w:fldChar w:fldCharType="end"/>
    </w:r>
  </w:p>
  <w:p w14:paraId="1BEF87DC" w14:textId="77777777" w:rsidR="00A23B50" w:rsidRPr="00A54C39" w:rsidRDefault="00A23B50" w:rsidP="00693F1B">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2361" w14:textId="77777777" w:rsidR="00A23B50" w:rsidRPr="00421616" w:rsidRDefault="00A23B50" w:rsidP="00A23B50">
    <w:pPr>
      <w:pStyle w:val="Header"/>
      <w:jc w:val="right"/>
    </w:pPr>
    <w:r>
      <w:t xml:space="preserve">Applicable to: </w:t>
    </w:r>
    <w:r w:rsidRPr="00BB12E6">
      <w:t xml:space="preserve">DT IT &amp; Telecommunications Slovakia </w:t>
    </w:r>
    <w:proofErr w:type="spellStart"/>
    <w:r w:rsidRPr="00BB12E6">
      <w:t>s.r.o.</w:t>
    </w:r>
    <w:proofErr w:type="spellEnd"/>
  </w:p>
  <w:p w14:paraId="1BEF87DD" w14:textId="5AE5CE88" w:rsidR="00A23B50" w:rsidRPr="00571342" w:rsidRDefault="00A23B50" w:rsidP="005713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4E43C4"/>
    <w:lvl w:ilvl="0">
      <w:start w:val="1"/>
      <w:numFmt w:val="lowerRoman"/>
      <w:pStyle w:val="ListNumber5"/>
      <w:lvlText w:val="%1."/>
      <w:lvlJc w:val="left"/>
      <w:pPr>
        <w:tabs>
          <w:tab w:val="num" w:pos="567"/>
        </w:tabs>
        <w:ind w:left="567" w:hanging="283"/>
      </w:pPr>
      <w:rPr>
        <w:rFonts w:hint="default"/>
      </w:rPr>
    </w:lvl>
  </w:abstractNum>
  <w:abstractNum w:abstractNumId="1" w15:restartNumberingAfterBreak="0">
    <w:nsid w:val="FFFFFF7D"/>
    <w:multiLevelType w:val="singleLevel"/>
    <w:tmpl w:val="ED88F9E4"/>
    <w:lvl w:ilvl="0">
      <w:start w:val="1"/>
      <w:numFmt w:val="upperRoman"/>
      <w:pStyle w:val="ListNumber4"/>
      <w:lvlText w:val="%1."/>
      <w:lvlJc w:val="left"/>
      <w:pPr>
        <w:tabs>
          <w:tab w:val="num" w:pos="284"/>
        </w:tabs>
        <w:ind w:left="284" w:hanging="284"/>
      </w:pPr>
      <w:rPr>
        <w:rFonts w:hint="default"/>
      </w:rPr>
    </w:lvl>
  </w:abstractNum>
  <w:abstractNum w:abstractNumId="2" w15:restartNumberingAfterBreak="0">
    <w:nsid w:val="FFFFFF7E"/>
    <w:multiLevelType w:val="singleLevel"/>
    <w:tmpl w:val="9C48EDAC"/>
    <w:lvl w:ilvl="0">
      <w:start w:val="1"/>
      <w:numFmt w:val="lowerLetter"/>
      <w:pStyle w:val="ListNumber3"/>
      <w:lvlText w:val="%1."/>
      <w:lvlJc w:val="left"/>
      <w:pPr>
        <w:tabs>
          <w:tab w:val="num" w:pos="567"/>
        </w:tabs>
        <w:ind w:left="567" w:hanging="283"/>
      </w:pPr>
      <w:rPr>
        <w:rFonts w:hint="default"/>
      </w:rPr>
    </w:lvl>
  </w:abstractNum>
  <w:abstractNum w:abstractNumId="3" w15:restartNumberingAfterBreak="0">
    <w:nsid w:val="FFFFFF7F"/>
    <w:multiLevelType w:val="singleLevel"/>
    <w:tmpl w:val="CA967C90"/>
    <w:lvl w:ilvl="0">
      <w:start w:val="1"/>
      <w:numFmt w:val="upperLetter"/>
      <w:pStyle w:val="ListNumber2"/>
      <w:lvlText w:val="%1."/>
      <w:lvlJc w:val="left"/>
      <w:pPr>
        <w:tabs>
          <w:tab w:val="num" w:pos="284"/>
        </w:tabs>
        <w:ind w:left="284" w:hanging="284"/>
      </w:pPr>
      <w:rPr>
        <w:rFonts w:hint="default"/>
      </w:rPr>
    </w:lvl>
  </w:abstractNum>
  <w:abstractNum w:abstractNumId="4" w15:restartNumberingAfterBreak="0">
    <w:nsid w:val="FFFFFF80"/>
    <w:multiLevelType w:val="singleLevel"/>
    <w:tmpl w:val="E3082D6A"/>
    <w:lvl w:ilvl="0">
      <w:start w:val="1"/>
      <w:numFmt w:val="bullet"/>
      <w:pStyle w:val="ListBullet5"/>
      <w:lvlText w:val=""/>
      <w:lvlJc w:val="left"/>
      <w:pPr>
        <w:tabs>
          <w:tab w:val="num" w:pos="1417"/>
        </w:tabs>
        <w:ind w:left="1417" w:hanging="283"/>
      </w:pPr>
      <w:rPr>
        <w:rFonts w:ascii="Wingdings" w:hAnsi="Wingdings" w:hint="default"/>
        <w:color w:val="5F5F5F"/>
        <w:sz w:val="22"/>
      </w:rPr>
    </w:lvl>
  </w:abstractNum>
  <w:abstractNum w:abstractNumId="5" w15:restartNumberingAfterBreak="0">
    <w:nsid w:val="FFFFFF81"/>
    <w:multiLevelType w:val="singleLevel"/>
    <w:tmpl w:val="494087B4"/>
    <w:lvl w:ilvl="0">
      <w:start w:val="1"/>
      <w:numFmt w:val="bullet"/>
      <w:pStyle w:val="ListBullet4"/>
      <w:lvlText w:val=""/>
      <w:lvlJc w:val="left"/>
      <w:pPr>
        <w:tabs>
          <w:tab w:val="num" w:pos="1134"/>
        </w:tabs>
        <w:ind w:left="1134" w:hanging="283"/>
      </w:pPr>
      <w:rPr>
        <w:rFonts w:ascii="Wingdings" w:hAnsi="Wingdings" w:hint="default"/>
        <w:color w:val="5F5F5F"/>
        <w:sz w:val="22"/>
      </w:rPr>
    </w:lvl>
  </w:abstractNum>
  <w:abstractNum w:abstractNumId="6" w15:restartNumberingAfterBreak="0">
    <w:nsid w:val="FFFFFF82"/>
    <w:multiLevelType w:val="singleLevel"/>
    <w:tmpl w:val="520E716C"/>
    <w:lvl w:ilvl="0">
      <w:start w:val="1"/>
      <w:numFmt w:val="bullet"/>
      <w:pStyle w:val="ListBullet3"/>
      <w:lvlText w:val=""/>
      <w:lvlJc w:val="left"/>
      <w:pPr>
        <w:tabs>
          <w:tab w:val="num" w:pos="850"/>
        </w:tabs>
        <w:ind w:left="850" w:hanging="283"/>
      </w:pPr>
      <w:rPr>
        <w:rFonts w:ascii="Wingdings" w:hAnsi="Wingdings" w:hint="default"/>
        <w:color w:val="5F5F5F"/>
        <w:sz w:val="22"/>
      </w:rPr>
    </w:lvl>
  </w:abstractNum>
  <w:abstractNum w:abstractNumId="7" w15:restartNumberingAfterBreak="0">
    <w:nsid w:val="FFFFFF83"/>
    <w:multiLevelType w:val="singleLevel"/>
    <w:tmpl w:val="78E41D9E"/>
    <w:lvl w:ilvl="0">
      <w:start w:val="1"/>
      <w:numFmt w:val="bullet"/>
      <w:pStyle w:val="ListBullet2"/>
      <w:lvlText w:val=""/>
      <w:lvlJc w:val="left"/>
      <w:pPr>
        <w:tabs>
          <w:tab w:val="num" w:pos="567"/>
        </w:tabs>
        <w:ind w:left="567" w:hanging="283"/>
      </w:pPr>
      <w:rPr>
        <w:rFonts w:ascii="Wingdings" w:hAnsi="Wingdings" w:hint="default"/>
        <w:color w:val="5F5F5F"/>
        <w:sz w:val="22"/>
      </w:rPr>
    </w:lvl>
  </w:abstractNum>
  <w:abstractNum w:abstractNumId="8" w15:restartNumberingAfterBreak="0">
    <w:nsid w:val="FFFFFF88"/>
    <w:multiLevelType w:val="singleLevel"/>
    <w:tmpl w:val="2B605CDC"/>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A6BC2A4A"/>
    <w:lvl w:ilvl="0">
      <w:start w:val="1"/>
      <w:numFmt w:val="bullet"/>
      <w:pStyle w:val="ListBullet"/>
      <w:lvlText w:val=""/>
      <w:lvlJc w:val="left"/>
      <w:pPr>
        <w:tabs>
          <w:tab w:val="num" w:pos="283"/>
        </w:tabs>
        <w:ind w:left="283" w:hanging="283"/>
      </w:pPr>
      <w:rPr>
        <w:rFonts w:ascii="Wingdings" w:hAnsi="Wingdings" w:hint="default"/>
        <w:color w:val="5F5F5F"/>
        <w:sz w:val="22"/>
      </w:rPr>
    </w:lvl>
  </w:abstractNum>
  <w:abstractNum w:abstractNumId="10" w15:restartNumberingAfterBreak="0">
    <w:nsid w:val="02FE748B"/>
    <w:multiLevelType w:val="hybridMultilevel"/>
    <w:tmpl w:val="39283808"/>
    <w:lvl w:ilvl="0" w:tplc="72D85F02">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6DA073D"/>
    <w:multiLevelType w:val="hybridMultilevel"/>
    <w:tmpl w:val="9F4A4084"/>
    <w:lvl w:ilvl="0" w:tplc="8DA8F4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77A746B"/>
    <w:multiLevelType w:val="hybridMultilevel"/>
    <w:tmpl w:val="1B8C4AAE"/>
    <w:lvl w:ilvl="0" w:tplc="B7FE09B0">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EB64A1"/>
    <w:multiLevelType w:val="hybridMultilevel"/>
    <w:tmpl w:val="1DF24CFE"/>
    <w:lvl w:ilvl="0" w:tplc="AE1CDD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293A3F"/>
    <w:multiLevelType w:val="hybridMultilevel"/>
    <w:tmpl w:val="A0AA0230"/>
    <w:lvl w:ilvl="0" w:tplc="45C27F3C">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C1075B"/>
    <w:multiLevelType w:val="hybridMultilevel"/>
    <w:tmpl w:val="CF905ECE"/>
    <w:lvl w:ilvl="0" w:tplc="724C3F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0D6ADA"/>
    <w:multiLevelType w:val="hybridMultilevel"/>
    <w:tmpl w:val="FA703F14"/>
    <w:lvl w:ilvl="0" w:tplc="9D0415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AC63B3"/>
    <w:multiLevelType w:val="hybridMultilevel"/>
    <w:tmpl w:val="46F8E5A8"/>
    <w:lvl w:ilvl="0" w:tplc="6D0CC9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383F39"/>
    <w:multiLevelType w:val="hybridMultilevel"/>
    <w:tmpl w:val="A3DCCD38"/>
    <w:lvl w:ilvl="0" w:tplc="C7326BF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8C3C14"/>
    <w:multiLevelType w:val="hybridMultilevel"/>
    <w:tmpl w:val="7734851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771266"/>
    <w:multiLevelType w:val="hybridMultilevel"/>
    <w:tmpl w:val="0868CC94"/>
    <w:lvl w:ilvl="0" w:tplc="46A0E8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142C66"/>
    <w:multiLevelType w:val="hybridMultilevel"/>
    <w:tmpl w:val="D02A7C28"/>
    <w:lvl w:ilvl="0" w:tplc="EA845C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B01952"/>
    <w:multiLevelType w:val="multilevel"/>
    <w:tmpl w:val="C890E648"/>
    <w:lvl w:ilvl="0">
      <w:start w:val="1"/>
      <w:numFmt w:val="upperLetter"/>
      <w:pStyle w:val="AnnexHeading1"/>
      <w:lvlText w:val="%1"/>
      <w:lvlJc w:val="left"/>
      <w:pPr>
        <w:tabs>
          <w:tab w:val="num" w:pos="851"/>
        </w:tabs>
        <w:ind w:left="851" w:hanging="851"/>
      </w:pPr>
      <w:rPr>
        <w:rFonts w:hint="default"/>
      </w:rPr>
    </w:lvl>
    <w:lvl w:ilvl="1">
      <w:start w:val="1"/>
      <w:numFmt w:val="decimal"/>
      <w:pStyle w:val="AnnexHeading2"/>
      <w:lvlText w:val="%1.%2"/>
      <w:lvlJc w:val="left"/>
      <w:pPr>
        <w:tabs>
          <w:tab w:val="num" w:pos="851"/>
        </w:tabs>
        <w:ind w:left="851" w:hanging="851"/>
      </w:pPr>
      <w:rPr>
        <w:rFonts w:hint="default"/>
      </w:rPr>
    </w:lvl>
    <w:lvl w:ilvl="2">
      <w:start w:val="1"/>
      <w:numFmt w:val="decimal"/>
      <w:pStyle w:val="AnnexHeading3"/>
      <w:lvlText w:val="%1.%2.%3"/>
      <w:lvlJc w:val="left"/>
      <w:pPr>
        <w:tabs>
          <w:tab w:val="num" w:pos="1134"/>
        </w:tabs>
        <w:ind w:left="1134" w:hanging="1134"/>
      </w:pPr>
      <w:rPr>
        <w:rFonts w:hint="default"/>
      </w:rPr>
    </w:lvl>
    <w:lvl w:ilvl="3">
      <w:start w:val="1"/>
      <w:numFmt w:val="decimal"/>
      <w:pStyle w:val="AnnexHeading4"/>
      <w:lvlText w:val="%1.%2.%3.%4"/>
      <w:lvlJc w:val="left"/>
      <w:pPr>
        <w:tabs>
          <w:tab w:val="num" w:pos="1418"/>
        </w:tabs>
        <w:ind w:left="1418" w:hanging="1418"/>
      </w:pPr>
      <w:rPr>
        <w:rFonts w:hint="default"/>
      </w:rPr>
    </w:lvl>
    <w:lvl w:ilvl="4">
      <w:start w:val="1"/>
      <w:numFmt w:val="decimal"/>
      <w:pStyle w:val="AnnexHeading5"/>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55C24B71"/>
    <w:multiLevelType w:val="multilevel"/>
    <w:tmpl w:val="2D30D15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418"/>
        </w:tabs>
        <w:ind w:left="1418" w:hanging="1418"/>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1701"/>
        </w:tabs>
        <w:ind w:left="1701" w:hanging="1701"/>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985"/>
        </w:tabs>
        <w:ind w:left="1985" w:hanging="1985"/>
      </w:pPr>
      <w:rPr>
        <w:rFonts w:hint="default"/>
      </w:rPr>
    </w:lvl>
    <w:lvl w:ilvl="6">
      <w:start w:val="1"/>
      <w:numFmt w:val="decimal"/>
      <w:pStyle w:val="Heading7"/>
      <w:lvlText w:val="%1.%2.%3.%4.%5.%6.%7"/>
      <w:lvlJc w:val="left"/>
      <w:pPr>
        <w:tabs>
          <w:tab w:val="num" w:pos="1985"/>
        </w:tabs>
        <w:ind w:left="1985" w:hanging="1985"/>
      </w:pPr>
      <w:rPr>
        <w:rFonts w:hint="default"/>
      </w:rPr>
    </w:lvl>
    <w:lvl w:ilvl="7">
      <w:start w:val="1"/>
      <w:numFmt w:val="decimal"/>
      <w:pStyle w:val="Heading8"/>
      <w:lvlText w:val="%1.%2.%3.%4.%5.%6.%7.%8"/>
      <w:lvlJc w:val="left"/>
      <w:pPr>
        <w:tabs>
          <w:tab w:val="num" w:pos="2268"/>
        </w:tabs>
        <w:ind w:left="2268" w:hanging="2268"/>
      </w:pPr>
      <w:rPr>
        <w:rFonts w:hint="default"/>
      </w:rPr>
    </w:lvl>
    <w:lvl w:ilvl="8">
      <w:start w:val="1"/>
      <w:numFmt w:val="decimal"/>
      <w:pStyle w:val="Heading9"/>
      <w:lvlText w:val="%1.%2.%3.%4.%5.%6.%7.%8.%9"/>
      <w:lvlJc w:val="left"/>
      <w:pPr>
        <w:tabs>
          <w:tab w:val="num" w:pos="2268"/>
        </w:tabs>
        <w:ind w:left="2268" w:hanging="2268"/>
      </w:pPr>
      <w:rPr>
        <w:rFonts w:hint="default"/>
      </w:rPr>
    </w:lvl>
  </w:abstractNum>
  <w:abstractNum w:abstractNumId="24" w15:restartNumberingAfterBreak="0">
    <w:nsid w:val="585D1E68"/>
    <w:multiLevelType w:val="hybridMultilevel"/>
    <w:tmpl w:val="6C8801C8"/>
    <w:lvl w:ilvl="0" w:tplc="D0B092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A20E81"/>
    <w:multiLevelType w:val="hybridMultilevel"/>
    <w:tmpl w:val="39AABFC8"/>
    <w:lvl w:ilvl="0" w:tplc="F7840392">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364DFF"/>
    <w:multiLevelType w:val="hybridMultilevel"/>
    <w:tmpl w:val="DE42368C"/>
    <w:lvl w:ilvl="0" w:tplc="3A44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B7658"/>
    <w:multiLevelType w:val="hybridMultilevel"/>
    <w:tmpl w:val="D03E61DE"/>
    <w:lvl w:ilvl="0" w:tplc="13286CAA">
      <w:start w:val="1"/>
      <w:numFmt w:val="bullet"/>
      <w:pStyle w:val="Tabletextbullets1"/>
      <w:lvlText w:val=""/>
      <w:lvlJc w:val="left"/>
      <w:pPr>
        <w:tabs>
          <w:tab w:val="num" w:pos="360"/>
        </w:tabs>
        <w:ind w:left="360" w:hanging="360"/>
      </w:pPr>
      <w:rPr>
        <w:rFonts w:ascii="Wingdings" w:hAnsi="Wingdings" w:hint="default"/>
        <w:color w:val="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23645"/>
    <w:multiLevelType w:val="multilevel"/>
    <w:tmpl w:val="8A92A162"/>
    <w:lvl w:ilvl="0">
      <w:start w:val="1"/>
      <w:numFmt w:val="bulle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Wingdings 2" w:hAnsi="Wingdings 2" w:hint="default"/>
        <w:sz w:val="18"/>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29" w15:restartNumberingAfterBreak="0">
    <w:nsid w:val="6ACE1C03"/>
    <w:multiLevelType w:val="hybridMultilevel"/>
    <w:tmpl w:val="7F08E7F8"/>
    <w:lvl w:ilvl="0" w:tplc="B622C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CE4BA7"/>
    <w:multiLevelType w:val="hybridMultilevel"/>
    <w:tmpl w:val="7A1AB976"/>
    <w:lvl w:ilvl="0" w:tplc="3CFC1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224361"/>
    <w:multiLevelType w:val="hybridMultilevel"/>
    <w:tmpl w:val="332ED496"/>
    <w:lvl w:ilvl="0" w:tplc="8048C612">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130476"/>
    <w:multiLevelType w:val="hybridMultilevel"/>
    <w:tmpl w:val="9A288D2E"/>
    <w:lvl w:ilvl="0" w:tplc="2AEABB30">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0"/>
  </w:num>
  <w:num w:numId="15">
    <w:abstractNumId w:val="13"/>
  </w:num>
  <w:num w:numId="16">
    <w:abstractNumId w:val="16"/>
  </w:num>
  <w:num w:numId="17">
    <w:abstractNumId w:val="11"/>
  </w:num>
  <w:num w:numId="18">
    <w:abstractNumId w:val="25"/>
  </w:num>
  <w:num w:numId="19">
    <w:abstractNumId w:val="19"/>
  </w:num>
  <w:num w:numId="20">
    <w:abstractNumId w:val="30"/>
  </w:num>
  <w:num w:numId="21">
    <w:abstractNumId w:val="12"/>
  </w:num>
  <w:num w:numId="22">
    <w:abstractNumId w:val="18"/>
  </w:num>
  <w:num w:numId="23">
    <w:abstractNumId w:val="29"/>
  </w:num>
  <w:num w:numId="24">
    <w:abstractNumId w:val="20"/>
  </w:num>
  <w:num w:numId="25">
    <w:abstractNumId w:val="31"/>
  </w:num>
  <w:num w:numId="26">
    <w:abstractNumId w:val="32"/>
  </w:num>
  <w:num w:numId="27">
    <w:abstractNumId w:val="17"/>
  </w:num>
  <w:num w:numId="28">
    <w:abstractNumId w:val="21"/>
  </w:num>
  <w:num w:numId="29">
    <w:abstractNumId w:val="24"/>
  </w:num>
  <w:num w:numId="30">
    <w:abstractNumId w:val="14"/>
  </w:num>
  <w:num w:numId="31">
    <w:abstractNumId w:val="15"/>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15"/>
    <w:rsid w:val="00001F50"/>
    <w:rsid w:val="00140E7C"/>
    <w:rsid w:val="00146A28"/>
    <w:rsid w:val="001D0204"/>
    <w:rsid w:val="00205829"/>
    <w:rsid w:val="00274D02"/>
    <w:rsid w:val="002C3D93"/>
    <w:rsid w:val="002C7C17"/>
    <w:rsid w:val="002F5615"/>
    <w:rsid w:val="00326769"/>
    <w:rsid w:val="003E4BAB"/>
    <w:rsid w:val="00403001"/>
    <w:rsid w:val="004214F8"/>
    <w:rsid w:val="00473B5F"/>
    <w:rsid w:val="00482536"/>
    <w:rsid w:val="00490A40"/>
    <w:rsid w:val="004A4212"/>
    <w:rsid w:val="00521B7B"/>
    <w:rsid w:val="00556B5D"/>
    <w:rsid w:val="00557B4B"/>
    <w:rsid w:val="00571342"/>
    <w:rsid w:val="00584379"/>
    <w:rsid w:val="005C5DA3"/>
    <w:rsid w:val="005D6B97"/>
    <w:rsid w:val="00693F1B"/>
    <w:rsid w:val="006A6919"/>
    <w:rsid w:val="006B6051"/>
    <w:rsid w:val="006C02C0"/>
    <w:rsid w:val="00703932"/>
    <w:rsid w:val="007F25DF"/>
    <w:rsid w:val="00894AE4"/>
    <w:rsid w:val="008A2B5B"/>
    <w:rsid w:val="00911E60"/>
    <w:rsid w:val="00992063"/>
    <w:rsid w:val="00993C12"/>
    <w:rsid w:val="009C7B62"/>
    <w:rsid w:val="009D259C"/>
    <w:rsid w:val="009E15DF"/>
    <w:rsid w:val="00A23B50"/>
    <w:rsid w:val="00A419AD"/>
    <w:rsid w:val="00AB1E15"/>
    <w:rsid w:val="00AF05C2"/>
    <w:rsid w:val="00AF4998"/>
    <w:rsid w:val="00B0234F"/>
    <w:rsid w:val="00B7313D"/>
    <w:rsid w:val="00B73AD2"/>
    <w:rsid w:val="00B77834"/>
    <w:rsid w:val="00B91BC6"/>
    <w:rsid w:val="00B94801"/>
    <w:rsid w:val="00BA2301"/>
    <w:rsid w:val="00BC1929"/>
    <w:rsid w:val="00C05AA0"/>
    <w:rsid w:val="00C1317F"/>
    <w:rsid w:val="00C44C1F"/>
    <w:rsid w:val="00C800C9"/>
    <w:rsid w:val="00C86430"/>
    <w:rsid w:val="00C9755B"/>
    <w:rsid w:val="00CA7B5D"/>
    <w:rsid w:val="00CB19D4"/>
    <w:rsid w:val="00CF00F6"/>
    <w:rsid w:val="00CF51C2"/>
    <w:rsid w:val="00D179BB"/>
    <w:rsid w:val="00D2640C"/>
    <w:rsid w:val="00D46AEA"/>
    <w:rsid w:val="00DE012E"/>
    <w:rsid w:val="00E13E9D"/>
    <w:rsid w:val="00EA7183"/>
    <w:rsid w:val="00ED3B72"/>
    <w:rsid w:val="00EE3E1A"/>
    <w:rsid w:val="00F207E2"/>
    <w:rsid w:val="00F67767"/>
    <w:rsid w:val="00FD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8721"/>
  <w15:docId w15:val="{7ABA41AA-6DAD-401E-935A-50EDFEEA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B4B"/>
    <w:pPr>
      <w:spacing w:after="120" w:line="240" w:lineRule="auto"/>
    </w:pPr>
    <w:rPr>
      <w:rFonts w:ascii="Arial" w:eastAsia="Times New Roman" w:hAnsi="Arial" w:cs="Times New Roman"/>
      <w:szCs w:val="24"/>
      <w:lang w:eastAsia="de-DE"/>
    </w:rPr>
  </w:style>
  <w:style w:type="paragraph" w:styleId="Heading1">
    <w:name w:val="heading 1"/>
    <w:basedOn w:val="Normal"/>
    <w:next w:val="Normal"/>
    <w:link w:val="Heading1Char"/>
    <w:qFormat/>
    <w:rsid w:val="00557B4B"/>
    <w:pPr>
      <w:keepNext/>
      <w:numPr>
        <w:numId w:val="1"/>
      </w:numPr>
      <w:suppressAutoHyphens/>
      <w:spacing w:after="414" w:line="414" w:lineRule="exact"/>
      <w:outlineLvl w:val="0"/>
    </w:pPr>
    <w:rPr>
      <w:color w:val="E20074"/>
      <w:sz w:val="38"/>
      <w:szCs w:val="32"/>
    </w:rPr>
  </w:style>
  <w:style w:type="paragraph" w:styleId="Heading2">
    <w:name w:val="heading 2"/>
    <w:basedOn w:val="Heading1"/>
    <w:next w:val="Normal"/>
    <w:link w:val="Heading2Char"/>
    <w:qFormat/>
    <w:rsid w:val="00557B4B"/>
    <w:pPr>
      <w:numPr>
        <w:ilvl w:val="1"/>
      </w:numPr>
      <w:spacing w:before="340" w:after="340" w:line="340" w:lineRule="exact"/>
      <w:outlineLvl w:val="1"/>
    </w:pPr>
    <w:rPr>
      <w:color w:val="auto"/>
      <w:sz w:val="29"/>
      <w:szCs w:val="29"/>
    </w:rPr>
  </w:style>
  <w:style w:type="paragraph" w:styleId="Heading3">
    <w:name w:val="heading 3"/>
    <w:basedOn w:val="Heading1"/>
    <w:next w:val="Normal"/>
    <w:link w:val="Heading3Char"/>
    <w:qFormat/>
    <w:rsid w:val="00557B4B"/>
    <w:pPr>
      <w:numPr>
        <w:ilvl w:val="2"/>
      </w:numPr>
      <w:spacing w:before="340" w:after="340" w:line="340" w:lineRule="exact"/>
      <w:outlineLvl w:val="2"/>
    </w:pPr>
    <w:rPr>
      <w:color w:val="auto"/>
      <w:sz w:val="29"/>
      <w:szCs w:val="29"/>
    </w:rPr>
  </w:style>
  <w:style w:type="paragraph" w:styleId="Heading4">
    <w:name w:val="heading 4"/>
    <w:basedOn w:val="Heading1"/>
    <w:next w:val="Normal"/>
    <w:link w:val="Heading4Char"/>
    <w:qFormat/>
    <w:rsid w:val="00557B4B"/>
    <w:pPr>
      <w:numPr>
        <w:ilvl w:val="3"/>
      </w:numPr>
      <w:spacing w:before="340" w:after="340" w:line="340" w:lineRule="exact"/>
      <w:outlineLvl w:val="3"/>
    </w:pPr>
    <w:rPr>
      <w:color w:val="auto"/>
      <w:sz w:val="29"/>
      <w:szCs w:val="29"/>
    </w:rPr>
  </w:style>
  <w:style w:type="paragraph" w:styleId="Heading5">
    <w:name w:val="heading 5"/>
    <w:basedOn w:val="Normal"/>
    <w:next w:val="Normal"/>
    <w:link w:val="Heading5Char"/>
    <w:qFormat/>
    <w:rsid w:val="00557B4B"/>
    <w:pPr>
      <w:keepNext/>
      <w:numPr>
        <w:ilvl w:val="4"/>
        <w:numId w:val="1"/>
      </w:numPr>
      <w:suppressAutoHyphens/>
      <w:spacing w:before="264" w:after="264" w:line="264" w:lineRule="exact"/>
      <w:outlineLvl w:val="4"/>
    </w:pPr>
    <w:rPr>
      <w:b/>
      <w:bCs/>
      <w:iCs/>
      <w:szCs w:val="26"/>
    </w:rPr>
  </w:style>
  <w:style w:type="paragraph" w:styleId="Heading6">
    <w:name w:val="heading 6"/>
    <w:basedOn w:val="Normal"/>
    <w:next w:val="Normal"/>
    <w:link w:val="Heading6Char"/>
    <w:qFormat/>
    <w:rsid w:val="00557B4B"/>
    <w:pPr>
      <w:keepNext/>
      <w:numPr>
        <w:ilvl w:val="5"/>
        <w:numId w:val="1"/>
      </w:numPr>
      <w:suppressAutoHyphens/>
      <w:spacing w:before="264" w:after="264" w:line="264" w:lineRule="exact"/>
      <w:outlineLvl w:val="5"/>
    </w:pPr>
    <w:rPr>
      <w:b/>
      <w:bCs/>
      <w:szCs w:val="22"/>
    </w:rPr>
  </w:style>
  <w:style w:type="paragraph" w:styleId="Heading7">
    <w:name w:val="heading 7"/>
    <w:basedOn w:val="Normal"/>
    <w:next w:val="Normal"/>
    <w:link w:val="Heading7Char"/>
    <w:qFormat/>
    <w:rsid w:val="00557B4B"/>
    <w:pPr>
      <w:keepNext/>
      <w:numPr>
        <w:ilvl w:val="6"/>
        <w:numId w:val="1"/>
      </w:numPr>
      <w:suppressAutoHyphens/>
      <w:spacing w:before="264" w:after="264" w:line="264" w:lineRule="exact"/>
      <w:outlineLvl w:val="6"/>
    </w:pPr>
    <w:rPr>
      <w:b/>
    </w:rPr>
  </w:style>
  <w:style w:type="paragraph" w:styleId="Heading8">
    <w:name w:val="heading 8"/>
    <w:basedOn w:val="Normal"/>
    <w:next w:val="Normal"/>
    <w:link w:val="Heading8Char"/>
    <w:qFormat/>
    <w:rsid w:val="00557B4B"/>
    <w:pPr>
      <w:keepNext/>
      <w:numPr>
        <w:ilvl w:val="7"/>
        <w:numId w:val="1"/>
      </w:numPr>
      <w:suppressAutoHyphens/>
      <w:spacing w:before="264" w:after="264" w:line="264" w:lineRule="exact"/>
      <w:outlineLvl w:val="7"/>
    </w:pPr>
    <w:rPr>
      <w:b/>
      <w:iCs/>
    </w:rPr>
  </w:style>
  <w:style w:type="paragraph" w:styleId="Heading9">
    <w:name w:val="heading 9"/>
    <w:basedOn w:val="Normal"/>
    <w:next w:val="Normal"/>
    <w:link w:val="Heading9Char"/>
    <w:qFormat/>
    <w:rsid w:val="00557B4B"/>
    <w:pPr>
      <w:keepNext/>
      <w:numPr>
        <w:ilvl w:val="8"/>
        <w:numId w:val="1"/>
      </w:numPr>
      <w:suppressAutoHyphens/>
      <w:spacing w:before="264" w:after="264" w:line="264" w:lineRule="exac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4B"/>
    <w:rPr>
      <w:rFonts w:ascii="Arial" w:eastAsia="Times New Roman" w:hAnsi="Arial" w:cs="Times New Roman"/>
      <w:color w:val="E20074"/>
      <w:sz w:val="38"/>
      <w:szCs w:val="32"/>
      <w:lang w:eastAsia="de-DE"/>
    </w:rPr>
  </w:style>
  <w:style w:type="character" w:customStyle="1" w:styleId="Heading2Char">
    <w:name w:val="Heading 2 Char"/>
    <w:basedOn w:val="DefaultParagraphFont"/>
    <w:link w:val="Heading2"/>
    <w:rsid w:val="00557B4B"/>
    <w:rPr>
      <w:rFonts w:ascii="Arial" w:eastAsia="Times New Roman" w:hAnsi="Arial" w:cs="Times New Roman"/>
      <w:sz w:val="29"/>
      <w:szCs w:val="29"/>
      <w:lang w:eastAsia="de-DE"/>
    </w:rPr>
  </w:style>
  <w:style w:type="character" w:customStyle="1" w:styleId="Heading3Char">
    <w:name w:val="Heading 3 Char"/>
    <w:basedOn w:val="DefaultParagraphFont"/>
    <w:link w:val="Heading3"/>
    <w:rsid w:val="00557B4B"/>
    <w:rPr>
      <w:rFonts w:ascii="Arial" w:eastAsia="Times New Roman" w:hAnsi="Arial" w:cs="Times New Roman"/>
      <w:sz w:val="29"/>
      <w:szCs w:val="29"/>
      <w:lang w:eastAsia="de-DE"/>
    </w:rPr>
  </w:style>
  <w:style w:type="character" w:customStyle="1" w:styleId="Heading4Char">
    <w:name w:val="Heading 4 Char"/>
    <w:basedOn w:val="DefaultParagraphFont"/>
    <w:link w:val="Heading4"/>
    <w:rsid w:val="00557B4B"/>
    <w:rPr>
      <w:rFonts w:ascii="Arial" w:eastAsia="Times New Roman" w:hAnsi="Arial" w:cs="Times New Roman"/>
      <w:sz w:val="29"/>
      <w:szCs w:val="29"/>
      <w:lang w:eastAsia="de-DE"/>
    </w:rPr>
  </w:style>
  <w:style w:type="character" w:customStyle="1" w:styleId="Heading5Char">
    <w:name w:val="Heading 5 Char"/>
    <w:basedOn w:val="DefaultParagraphFont"/>
    <w:link w:val="Heading5"/>
    <w:rsid w:val="00557B4B"/>
    <w:rPr>
      <w:rFonts w:ascii="Arial" w:eastAsia="Times New Roman" w:hAnsi="Arial" w:cs="Times New Roman"/>
      <w:b/>
      <w:bCs/>
      <w:iCs/>
      <w:szCs w:val="26"/>
      <w:lang w:eastAsia="de-DE"/>
    </w:rPr>
  </w:style>
  <w:style w:type="character" w:customStyle="1" w:styleId="Heading6Char">
    <w:name w:val="Heading 6 Char"/>
    <w:basedOn w:val="DefaultParagraphFont"/>
    <w:link w:val="Heading6"/>
    <w:rsid w:val="00557B4B"/>
    <w:rPr>
      <w:rFonts w:ascii="Arial" w:eastAsia="Times New Roman" w:hAnsi="Arial" w:cs="Times New Roman"/>
      <w:b/>
      <w:bCs/>
      <w:lang w:eastAsia="de-DE"/>
    </w:rPr>
  </w:style>
  <w:style w:type="character" w:customStyle="1" w:styleId="Heading7Char">
    <w:name w:val="Heading 7 Char"/>
    <w:basedOn w:val="DefaultParagraphFont"/>
    <w:link w:val="Heading7"/>
    <w:rsid w:val="00557B4B"/>
    <w:rPr>
      <w:rFonts w:ascii="Arial" w:eastAsia="Times New Roman" w:hAnsi="Arial" w:cs="Times New Roman"/>
      <w:b/>
      <w:szCs w:val="24"/>
      <w:lang w:eastAsia="de-DE"/>
    </w:rPr>
  </w:style>
  <w:style w:type="character" w:customStyle="1" w:styleId="Heading8Char">
    <w:name w:val="Heading 8 Char"/>
    <w:basedOn w:val="DefaultParagraphFont"/>
    <w:link w:val="Heading8"/>
    <w:rsid w:val="00557B4B"/>
    <w:rPr>
      <w:rFonts w:ascii="Arial" w:eastAsia="Times New Roman" w:hAnsi="Arial" w:cs="Times New Roman"/>
      <w:b/>
      <w:iCs/>
      <w:szCs w:val="24"/>
      <w:lang w:eastAsia="de-DE"/>
    </w:rPr>
  </w:style>
  <w:style w:type="character" w:customStyle="1" w:styleId="Heading9Char">
    <w:name w:val="Heading 9 Char"/>
    <w:basedOn w:val="DefaultParagraphFont"/>
    <w:link w:val="Heading9"/>
    <w:rsid w:val="00557B4B"/>
    <w:rPr>
      <w:rFonts w:ascii="Arial" w:eastAsia="Times New Roman" w:hAnsi="Arial" w:cs="Arial"/>
      <w:b/>
      <w:lang w:eastAsia="de-DE"/>
    </w:rPr>
  </w:style>
  <w:style w:type="paragraph" w:customStyle="1" w:styleId="RechtlicherTextDruckangaben">
    <w:name w:val="Rechtlicher Text/Druckangaben"/>
    <w:basedOn w:val="Normal"/>
    <w:rsid w:val="00557B4B"/>
    <w:pPr>
      <w:spacing w:line="151" w:lineRule="exact"/>
    </w:pPr>
    <w:rPr>
      <w:sz w:val="12"/>
    </w:rPr>
  </w:style>
  <w:style w:type="paragraph" w:customStyle="1" w:styleId="Pagination">
    <w:name w:val="Pagination"/>
    <w:rsid w:val="00557B4B"/>
    <w:pPr>
      <w:spacing w:after="0" w:line="240" w:lineRule="auto"/>
    </w:pPr>
    <w:rPr>
      <w:rFonts w:ascii="Arial" w:eastAsia="Times New Roman" w:hAnsi="Arial" w:cs="Times New Roman"/>
      <w:sz w:val="19"/>
      <w:szCs w:val="24"/>
      <w:lang w:eastAsia="de-DE"/>
    </w:rPr>
  </w:style>
  <w:style w:type="paragraph" w:customStyle="1" w:styleId="Tabletext">
    <w:name w:val="Table text"/>
    <w:basedOn w:val="Normal"/>
    <w:rsid w:val="00557B4B"/>
    <w:pPr>
      <w:spacing w:after="0"/>
    </w:pPr>
    <w:rPr>
      <w:sz w:val="20"/>
    </w:rPr>
  </w:style>
  <w:style w:type="paragraph" w:styleId="Header">
    <w:name w:val="header"/>
    <w:basedOn w:val="Normal"/>
    <w:link w:val="HeaderChar"/>
    <w:rsid w:val="00557B4B"/>
  </w:style>
  <w:style w:type="character" w:customStyle="1" w:styleId="HeaderChar">
    <w:name w:val="Header Char"/>
    <w:basedOn w:val="DefaultParagraphFont"/>
    <w:link w:val="Header"/>
    <w:rsid w:val="00557B4B"/>
    <w:rPr>
      <w:rFonts w:ascii="Arial" w:eastAsia="Times New Roman" w:hAnsi="Arial" w:cs="Times New Roman"/>
      <w:szCs w:val="24"/>
      <w:lang w:eastAsia="de-DE"/>
    </w:rPr>
  </w:style>
  <w:style w:type="paragraph" w:styleId="Footer">
    <w:name w:val="footer"/>
    <w:basedOn w:val="Normal"/>
    <w:link w:val="FooterChar"/>
    <w:uiPriority w:val="99"/>
    <w:rsid w:val="00557B4B"/>
  </w:style>
  <w:style w:type="character" w:customStyle="1" w:styleId="FooterChar">
    <w:name w:val="Footer Char"/>
    <w:basedOn w:val="DefaultParagraphFont"/>
    <w:link w:val="Footer"/>
    <w:uiPriority w:val="99"/>
    <w:rsid w:val="00557B4B"/>
    <w:rPr>
      <w:rFonts w:ascii="Arial" w:eastAsia="Times New Roman" w:hAnsi="Arial" w:cs="Times New Roman"/>
      <w:szCs w:val="24"/>
      <w:lang w:eastAsia="de-DE"/>
    </w:rPr>
  </w:style>
  <w:style w:type="paragraph" w:styleId="TOC1">
    <w:name w:val="toc 1"/>
    <w:basedOn w:val="Normal"/>
    <w:next w:val="Normal"/>
    <w:uiPriority w:val="39"/>
    <w:rsid w:val="00557B4B"/>
    <w:pPr>
      <w:spacing w:before="360" w:after="0"/>
    </w:pPr>
    <w:rPr>
      <w:rFonts w:asciiTheme="majorHAnsi" w:hAnsiTheme="majorHAnsi"/>
      <w:b/>
      <w:bCs/>
      <w:caps/>
      <w:sz w:val="24"/>
    </w:rPr>
  </w:style>
  <w:style w:type="character" w:styleId="PageNumber">
    <w:name w:val="page number"/>
    <w:rsid w:val="00557B4B"/>
    <w:rPr>
      <w:sz w:val="19"/>
    </w:rPr>
  </w:style>
  <w:style w:type="paragraph" w:customStyle="1" w:styleId="Title2">
    <w:name w:val="Title 2"/>
    <w:basedOn w:val="Normal"/>
    <w:rsid w:val="00557B4B"/>
    <w:pPr>
      <w:suppressAutoHyphens/>
    </w:pPr>
    <w:rPr>
      <w:color w:val="E20074"/>
      <w:sz w:val="38"/>
      <w:szCs w:val="38"/>
    </w:rPr>
  </w:style>
  <w:style w:type="paragraph" w:customStyle="1" w:styleId="Title3">
    <w:name w:val="Title 3"/>
    <w:basedOn w:val="Normal"/>
    <w:rsid w:val="00557B4B"/>
    <w:pPr>
      <w:suppressAutoHyphens/>
      <w:spacing w:after="340" w:line="340" w:lineRule="exact"/>
    </w:pPr>
    <w:rPr>
      <w:sz w:val="29"/>
      <w:szCs w:val="29"/>
    </w:rPr>
  </w:style>
  <w:style w:type="paragraph" w:customStyle="1" w:styleId="Paginierung">
    <w:name w:val="Paginierung"/>
    <w:rsid w:val="00557B4B"/>
    <w:pPr>
      <w:spacing w:after="0" w:line="240" w:lineRule="auto"/>
    </w:pPr>
    <w:rPr>
      <w:rFonts w:ascii="Arial" w:eastAsia="Times New Roman" w:hAnsi="Arial" w:cs="Times New Roman"/>
      <w:sz w:val="19"/>
      <w:szCs w:val="24"/>
      <w:lang w:val="en-GB" w:eastAsia="de-DE"/>
    </w:rPr>
  </w:style>
  <w:style w:type="paragraph" w:customStyle="1" w:styleId="HorizontaleLinie">
    <w:name w:val="Horizontale Linie"/>
    <w:basedOn w:val="Normal"/>
    <w:rsid w:val="00557B4B"/>
    <w:pPr>
      <w:pBdr>
        <w:top w:val="single" w:sz="4" w:space="1" w:color="auto"/>
      </w:pBdr>
    </w:pPr>
    <w:rPr>
      <w:sz w:val="12"/>
      <w:lang w:val="en-GB"/>
    </w:rPr>
  </w:style>
  <w:style w:type="paragraph" w:customStyle="1" w:styleId="Titel3">
    <w:name w:val="Titel 3"/>
    <w:basedOn w:val="Normal"/>
    <w:rsid w:val="00557B4B"/>
    <w:pPr>
      <w:spacing w:after="340" w:line="340" w:lineRule="exact"/>
    </w:pPr>
    <w:rPr>
      <w:sz w:val="29"/>
      <w:szCs w:val="29"/>
      <w:lang w:val="de-DE"/>
    </w:rPr>
  </w:style>
  <w:style w:type="character" w:customStyle="1" w:styleId="hps">
    <w:name w:val="hps"/>
    <w:basedOn w:val="DefaultParagraphFont"/>
    <w:rsid w:val="00557B4B"/>
  </w:style>
  <w:style w:type="paragraph" w:customStyle="1" w:styleId="TabelleHeadline1">
    <w:name w:val="Tabelle Headline 1"/>
    <w:rsid w:val="00557B4B"/>
    <w:pPr>
      <w:keepNext/>
      <w:suppressAutoHyphens/>
      <w:spacing w:before="20" w:after="20" w:line="264" w:lineRule="exact"/>
    </w:pPr>
    <w:rPr>
      <w:rFonts w:ascii="Arial" w:eastAsia="Times New Roman" w:hAnsi="Arial" w:cs="Times New Roman"/>
      <w:b/>
      <w:sz w:val="20"/>
      <w:szCs w:val="24"/>
      <w:lang w:val="de-DE" w:eastAsia="de-DE"/>
    </w:rPr>
  </w:style>
  <w:style w:type="paragraph" w:customStyle="1" w:styleId="TabelleFlietext3">
    <w:name w:val="Tabelle Fließtext 3"/>
    <w:basedOn w:val="Normal"/>
    <w:rsid w:val="00557B4B"/>
    <w:pPr>
      <w:spacing w:after="0"/>
    </w:pPr>
    <w:rPr>
      <w:sz w:val="20"/>
      <w:lang w:val="de-DE"/>
    </w:rPr>
  </w:style>
  <w:style w:type="paragraph" w:customStyle="1" w:styleId="Korrektur-Hinweis">
    <w:name w:val="Korrektur-Hinweis"/>
    <w:basedOn w:val="Normal"/>
    <w:link w:val="Korrektur-HinweisZchn"/>
    <w:rsid w:val="00557B4B"/>
    <w:rPr>
      <w:color w:val="E20074"/>
      <w:lang w:val="de-DE"/>
    </w:rPr>
  </w:style>
  <w:style w:type="character" w:customStyle="1" w:styleId="Korrektur-HinweisZchn">
    <w:name w:val="Korrektur-Hinweis Zchn"/>
    <w:link w:val="Korrektur-Hinweis"/>
    <w:rsid w:val="00557B4B"/>
    <w:rPr>
      <w:rFonts w:ascii="Arial" w:eastAsia="Times New Roman" w:hAnsi="Arial" w:cs="Times New Roman"/>
      <w:color w:val="E20074"/>
      <w:szCs w:val="24"/>
      <w:lang w:val="de-DE" w:eastAsia="de-DE"/>
    </w:rPr>
  </w:style>
  <w:style w:type="paragraph" w:styleId="BalloonText">
    <w:name w:val="Balloon Text"/>
    <w:basedOn w:val="Normal"/>
    <w:link w:val="BalloonTextChar"/>
    <w:semiHidden/>
    <w:unhideWhenUsed/>
    <w:rsid w:val="00557B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4B"/>
    <w:rPr>
      <w:rFonts w:ascii="Tahoma" w:eastAsia="Times New Roman" w:hAnsi="Tahoma" w:cs="Tahoma"/>
      <w:sz w:val="16"/>
      <w:szCs w:val="16"/>
      <w:lang w:eastAsia="de-DE"/>
    </w:rPr>
  </w:style>
  <w:style w:type="character" w:styleId="Hyperlink">
    <w:name w:val="Hyperlink"/>
    <w:basedOn w:val="DefaultParagraphFont"/>
    <w:uiPriority w:val="99"/>
    <w:unhideWhenUsed/>
    <w:rsid w:val="009C7B62"/>
    <w:rPr>
      <w:color w:val="0000FF" w:themeColor="hyperlink"/>
      <w:u w:val="single"/>
    </w:rPr>
  </w:style>
  <w:style w:type="table" w:styleId="TableGrid">
    <w:name w:val="Table Grid"/>
    <w:basedOn w:val="TableNormal"/>
    <w:rsid w:val="009C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430"/>
    <w:pPr>
      <w:autoSpaceDE w:val="0"/>
      <w:autoSpaceDN w:val="0"/>
      <w:adjustRightInd w:val="0"/>
      <w:spacing w:after="0" w:line="240" w:lineRule="auto"/>
    </w:pPr>
    <w:rPr>
      <w:rFonts w:ascii="TeleGrotesk Headline Ultra" w:eastAsia="Times New Roman" w:hAnsi="TeleGrotesk Headline Ultra" w:cs="TeleGrotesk Headline Ultra"/>
      <w:color w:val="000000"/>
      <w:sz w:val="24"/>
      <w:szCs w:val="24"/>
    </w:rPr>
  </w:style>
  <w:style w:type="paragraph" w:styleId="TOC2">
    <w:name w:val="toc 2"/>
    <w:basedOn w:val="Normal"/>
    <w:next w:val="Normal"/>
    <w:autoRedefine/>
    <w:uiPriority w:val="39"/>
    <w:unhideWhenUsed/>
    <w:rsid w:val="00571342"/>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571342"/>
    <w:pPr>
      <w:spacing w:after="0"/>
      <w:ind w:left="220"/>
    </w:pPr>
    <w:rPr>
      <w:rFonts w:asciiTheme="minorHAnsi" w:hAnsiTheme="minorHAnsi" w:cstheme="minorHAnsi"/>
      <w:sz w:val="20"/>
      <w:szCs w:val="20"/>
    </w:rPr>
  </w:style>
  <w:style w:type="paragraph" w:styleId="Caption">
    <w:name w:val="caption"/>
    <w:basedOn w:val="Normal"/>
    <w:next w:val="Normal"/>
    <w:qFormat/>
    <w:rsid w:val="00571342"/>
    <w:pPr>
      <w:suppressAutoHyphens/>
      <w:spacing w:before="240" w:after="180" w:line="151" w:lineRule="atLeast"/>
    </w:pPr>
    <w:rPr>
      <w:bCs/>
      <w:sz w:val="16"/>
      <w:szCs w:val="16"/>
    </w:rPr>
  </w:style>
  <w:style w:type="paragraph" w:styleId="TableofFigures">
    <w:name w:val="table of figures"/>
    <w:basedOn w:val="Normal"/>
    <w:next w:val="Normal"/>
    <w:uiPriority w:val="99"/>
    <w:rsid w:val="00571342"/>
  </w:style>
  <w:style w:type="table" w:styleId="TableGrid1">
    <w:name w:val="Table Grid 1"/>
    <w:basedOn w:val="TableNormal"/>
    <w:rsid w:val="00571342"/>
    <w:pPr>
      <w:suppressAutoHyphens/>
      <w:spacing w:after="0" w:line="267" w:lineRule="atLeast"/>
    </w:pPr>
    <w:rPr>
      <w:rFonts w:ascii="Arial" w:eastAsia="Times New Roman" w:hAnsi="Arial" w:cs="Times New Roman"/>
      <w:szCs w:val="20"/>
    </w:rPr>
    <w:tblPr>
      <w:tblStyleRowBandSize w:val="1"/>
      <w:tblStyleColBandSize w:val="1"/>
      <w:tblBorders>
        <w:top w:val="single" w:sz="18" w:space="0" w:color="E20074"/>
        <w:insideV w:val="single" w:sz="2" w:space="0" w:color="666666"/>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b w:val="0"/>
        <w:sz w:val="20"/>
      </w:rPr>
      <w:tblPr/>
      <w:tcPr>
        <w:shd w:val="clear" w:color="auto" w:fill="FFFFFF"/>
      </w:tcPr>
    </w:tblStylePr>
    <w:tblStylePr w:type="lastRow">
      <w:rPr>
        <w:i w:val="0"/>
        <w:iCs/>
      </w:rPr>
      <w:tblPr/>
      <w:tcPr>
        <w:shd w:val="clear" w:color="auto" w:fill="E6E6E6"/>
      </w:tcPr>
    </w:tblStylePr>
    <w:tblStylePr w:type="lastCol">
      <w:rPr>
        <w:i w:val="0"/>
        <w:iCs/>
      </w:rPr>
    </w:tblStylePr>
    <w:tblStylePr w:type="band1Vert">
      <w:rPr>
        <w:b w:val="0"/>
        <w:i w:val="0"/>
      </w:rPr>
    </w:tblStylePr>
    <w:tblStylePr w:type="band2Vert">
      <w:rPr>
        <w:i w:val="0"/>
      </w:rPr>
    </w:tblStylePr>
    <w:tblStylePr w:type="band1Horz">
      <w:rPr>
        <w:i w:val="0"/>
      </w:rPr>
      <w:tblPr/>
      <w:tcPr>
        <w:shd w:val="clear" w:color="auto" w:fill="E6E6E6"/>
      </w:tcPr>
    </w:tblStylePr>
    <w:tblStylePr w:type="band2Horz">
      <w:rPr>
        <w:i w:val="0"/>
      </w:rPr>
      <w:tblPr/>
      <w:tcPr>
        <w:shd w:val="clear" w:color="auto" w:fill="FFFFFF"/>
      </w:tcPr>
    </w:tblStylePr>
    <w:tblStylePr w:type="neCell">
      <w:rPr>
        <w:i w:val="0"/>
      </w:rPr>
    </w:tblStylePr>
    <w:tblStylePr w:type="nwCell">
      <w:rPr>
        <w:i w:val="0"/>
      </w:rPr>
      <w:tblPr/>
      <w:tcPr>
        <w:tcBorders>
          <w:top w:val="nil"/>
          <w:left w:val="single" w:sz="2" w:space="0" w:color="666666"/>
          <w:bottom w:val="nil"/>
          <w:right w:val="single" w:sz="2" w:space="0" w:color="666666"/>
          <w:insideH w:val="nil"/>
          <w:insideV w:val="nil"/>
          <w:tl2br w:val="nil"/>
          <w:tr2bl w:val="nil"/>
        </w:tcBorders>
        <w:shd w:val="clear" w:color="auto" w:fill="auto"/>
      </w:tcPr>
    </w:tblStylePr>
    <w:tblStylePr w:type="seCell">
      <w:rPr>
        <w:i w:val="0"/>
      </w:rPr>
    </w:tblStylePr>
    <w:tblStylePr w:type="swCell">
      <w:rPr>
        <w:i w:val="0"/>
      </w:rPr>
    </w:tblStylePr>
  </w:style>
  <w:style w:type="paragraph" w:customStyle="1" w:styleId="Subheading3">
    <w:name w:val="Subheading 3"/>
    <w:basedOn w:val="Normal"/>
    <w:next w:val="Normal"/>
    <w:rsid w:val="00571342"/>
    <w:pPr>
      <w:keepNext/>
      <w:spacing w:before="414" w:after="414" w:line="414" w:lineRule="atLeast"/>
    </w:pPr>
    <w:rPr>
      <w:sz w:val="38"/>
    </w:rPr>
  </w:style>
  <w:style w:type="table" w:styleId="TableGrid2">
    <w:name w:val="Table Grid 2"/>
    <w:basedOn w:val="TableNormal"/>
    <w:rsid w:val="00571342"/>
    <w:pPr>
      <w:suppressAutoHyphens/>
      <w:spacing w:after="0" w:line="267" w:lineRule="atLeast"/>
    </w:pPr>
    <w:rPr>
      <w:rFonts w:ascii="Arial" w:eastAsia="Times New Roman" w:hAnsi="Arial" w:cs="Times New Roman"/>
      <w:sz w:val="20"/>
      <w:szCs w:val="20"/>
    </w:rPr>
    <w:tblPr>
      <w:tblStyleRowBandSize w:val="1"/>
      <w:tblStyleColBandSize w:val="1"/>
      <w:tblBorders>
        <w:top w:val="single" w:sz="18" w:space="0" w:color="E20074"/>
        <w:insideH w:val="single" w:sz="2" w:space="0" w:color="666666"/>
      </w:tblBorders>
      <w:tblCellMar>
        <w:top w:w="28" w:type="dxa"/>
        <w:left w:w="85" w:type="dxa"/>
        <w:bottom w:w="28" w:type="dxa"/>
        <w:right w:w="85" w:type="dxa"/>
      </w:tblCellMar>
    </w:tblPr>
    <w:tcPr>
      <w:shd w:val="clear" w:color="auto" w:fill="E6E6E6"/>
      <w:tcMar>
        <w:top w:w="57" w:type="dxa"/>
        <w:left w:w="57" w:type="dxa"/>
        <w:bottom w:w="57" w:type="dxa"/>
        <w:right w:w="57" w:type="dxa"/>
      </w:tcMar>
    </w:tcPr>
    <w:tblStylePr w:type="firstRow">
      <w:rPr>
        <w:b w:val="0"/>
        <w:bCs/>
        <w:sz w:val="20"/>
      </w:rPr>
    </w:tblStylePr>
    <w:tblStylePr w:type="lastRow">
      <w:rPr>
        <w:b w:val="0"/>
        <w:bCs/>
        <w:sz w:val="20"/>
      </w:rPr>
    </w:tblStylePr>
    <w:tblStylePr w:type="firstCol">
      <w:rPr>
        <w:b w:val="0"/>
        <w:bCs/>
        <w:sz w:val="20"/>
      </w:rPr>
      <w:tblPr/>
      <w:tcPr>
        <w:shd w:val="clear" w:color="auto" w:fill="FFFFFF"/>
      </w:tcPr>
    </w:tblStylePr>
    <w:tblStylePr w:type="lastCol">
      <w:rPr>
        <w:b w:val="0"/>
        <w:bCs/>
        <w:sz w:val="20"/>
      </w:rPr>
    </w:tblStylePr>
    <w:tblStylePr w:type="band1Vert">
      <w:rPr>
        <w:sz w:val="20"/>
      </w:rPr>
      <w:tblPr/>
      <w:tcPr>
        <w:shd w:val="clear" w:color="auto" w:fill="E6E6E6"/>
      </w:tcPr>
    </w:tblStylePr>
    <w:tblStylePr w:type="band2Vert">
      <w:rPr>
        <w:sz w:val="20"/>
      </w:rPr>
      <w:tblPr/>
      <w:tcPr>
        <w:shd w:val="clear" w:color="auto" w:fill="FFFFFF"/>
      </w:tcPr>
    </w:tblStylePr>
    <w:tblStylePr w:type="band1Horz">
      <w:rPr>
        <w:b w:val="0"/>
        <w:i w:val="0"/>
        <w:sz w:val="20"/>
      </w:rPr>
      <w:tblPr/>
      <w:tcPr>
        <w:shd w:val="clear" w:color="auto" w:fill="E6E6E6"/>
      </w:tcPr>
    </w:tblStylePr>
    <w:tblStylePr w:type="band2Horz">
      <w:rPr>
        <w:sz w:val="20"/>
      </w:rPr>
      <w:tblPr/>
      <w:tcPr>
        <w:shd w:val="clear" w:color="auto" w:fill="E6E6E6"/>
      </w:tcPr>
    </w:tblStylePr>
    <w:tblStylePr w:type="neCell">
      <w:rPr>
        <w:sz w:val="20"/>
      </w:rPr>
    </w:tblStylePr>
    <w:tblStylePr w:type="nwCell">
      <w:rPr>
        <w:b w:val="0"/>
        <w:sz w:val="20"/>
      </w:rPr>
    </w:tblStylePr>
    <w:tblStylePr w:type="seCell">
      <w:rPr>
        <w:sz w:val="20"/>
      </w:rPr>
    </w:tblStylePr>
    <w:tblStylePr w:type="swCell">
      <w:rPr>
        <w:b w:val="0"/>
        <w:sz w:val="20"/>
      </w:rPr>
    </w:tblStylePr>
  </w:style>
  <w:style w:type="paragraph" w:styleId="ListNumber">
    <w:name w:val="List Number"/>
    <w:basedOn w:val="Normal"/>
    <w:rsid w:val="00571342"/>
    <w:pPr>
      <w:numPr>
        <w:numId w:val="8"/>
      </w:numPr>
      <w:suppressAutoHyphens/>
    </w:pPr>
  </w:style>
  <w:style w:type="paragraph" w:styleId="ListContinue">
    <w:name w:val="List Continue"/>
    <w:basedOn w:val="Normal"/>
    <w:rsid w:val="00571342"/>
    <w:pPr>
      <w:ind w:left="283"/>
    </w:pPr>
  </w:style>
  <w:style w:type="paragraph" w:styleId="ListNumber2">
    <w:name w:val="List Number 2"/>
    <w:basedOn w:val="Normal"/>
    <w:rsid w:val="00571342"/>
    <w:pPr>
      <w:numPr>
        <w:numId w:val="9"/>
      </w:numPr>
      <w:suppressAutoHyphens/>
    </w:pPr>
  </w:style>
  <w:style w:type="paragraph" w:styleId="ListContinue2">
    <w:name w:val="List Continue 2"/>
    <w:basedOn w:val="Normal"/>
    <w:rsid w:val="00571342"/>
    <w:pPr>
      <w:ind w:left="566"/>
    </w:pPr>
  </w:style>
  <w:style w:type="paragraph" w:customStyle="1" w:styleId="Subheading">
    <w:name w:val="Subheading"/>
    <w:basedOn w:val="Normal"/>
    <w:next w:val="Normal"/>
    <w:rsid w:val="00571342"/>
    <w:pPr>
      <w:keepNext/>
      <w:suppressAutoHyphens/>
      <w:spacing w:before="240" w:after="180" w:line="240" w:lineRule="atLeast"/>
    </w:pPr>
    <w:rPr>
      <w:b/>
    </w:rPr>
  </w:style>
  <w:style w:type="paragraph" w:customStyle="1" w:styleId="Subheading2">
    <w:name w:val="Subheading 2"/>
    <w:basedOn w:val="Normal"/>
    <w:next w:val="Normal"/>
    <w:rsid w:val="00571342"/>
    <w:pPr>
      <w:keepNext/>
      <w:spacing w:before="340" w:after="340" w:line="340" w:lineRule="atLeast"/>
    </w:pPr>
    <w:rPr>
      <w:sz w:val="29"/>
      <w:szCs w:val="29"/>
    </w:rPr>
  </w:style>
  <w:style w:type="paragraph" w:customStyle="1" w:styleId="Kapitel-Thema">
    <w:name w:val="Kapitel-Thema"/>
    <w:rsid w:val="00571342"/>
    <w:pPr>
      <w:spacing w:after="0" w:line="240" w:lineRule="auto"/>
    </w:pPr>
    <w:rPr>
      <w:rFonts w:ascii="Arial" w:eastAsia="Times New Roman" w:hAnsi="Arial" w:cs="Times New Roman"/>
      <w:sz w:val="19"/>
      <w:szCs w:val="24"/>
      <w:lang w:eastAsia="de-DE"/>
    </w:rPr>
  </w:style>
  <w:style w:type="paragraph" w:customStyle="1" w:styleId="Register">
    <w:name w:val="Register"/>
    <w:rsid w:val="00571342"/>
    <w:pPr>
      <w:spacing w:after="0" w:line="150" w:lineRule="exact"/>
    </w:pPr>
    <w:rPr>
      <w:rFonts w:ascii="Arial" w:eastAsia="Times New Roman" w:hAnsi="Arial" w:cs="Times New Roman"/>
      <w:sz w:val="14"/>
      <w:szCs w:val="24"/>
      <w:lang w:val="de-DE" w:eastAsia="de-DE"/>
    </w:rPr>
  </w:style>
  <w:style w:type="paragraph" w:customStyle="1" w:styleId="Tableheadline">
    <w:name w:val="Table headline"/>
    <w:rsid w:val="00571342"/>
    <w:pPr>
      <w:keepNext/>
      <w:suppressAutoHyphens/>
      <w:spacing w:before="20" w:after="20" w:line="264" w:lineRule="exact"/>
    </w:pPr>
    <w:rPr>
      <w:rFonts w:ascii="Arial" w:eastAsia="Times New Roman" w:hAnsi="Arial" w:cs="Times New Roman"/>
      <w:b/>
      <w:sz w:val="20"/>
      <w:szCs w:val="24"/>
      <w:lang w:eastAsia="de-DE"/>
    </w:rPr>
  </w:style>
  <w:style w:type="table" w:styleId="TableList1">
    <w:name w:val="Table List 1"/>
    <w:basedOn w:val="TableNormal"/>
    <w:rsid w:val="00571342"/>
    <w:pPr>
      <w:suppressAutoHyphens/>
      <w:spacing w:after="12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71342"/>
    <w:pPr>
      <w:suppressAutoHyphens/>
      <w:spacing w:after="12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nnexHeading1">
    <w:name w:val="Annex Heading 1"/>
    <w:basedOn w:val="Heading1"/>
    <w:next w:val="Normal"/>
    <w:rsid w:val="00571342"/>
    <w:pPr>
      <w:numPr>
        <w:numId w:val="2"/>
      </w:numPr>
    </w:pPr>
  </w:style>
  <w:style w:type="paragraph" w:styleId="ListNumber3">
    <w:name w:val="List Number 3"/>
    <w:basedOn w:val="Normal"/>
    <w:rsid w:val="00571342"/>
    <w:pPr>
      <w:numPr>
        <w:numId w:val="10"/>
      </w:numPr>
      <w:suppressAutoHyphens/>
      <w:ind w:left="568" w:hanging="284"/>
    </w:pPr>
  </w:style>
  <w:style w:type="paragraph" w:styleId="BodyText">
    <w:name w:val="Body Text"/>
    <w:basedOn w:val="Normal"/>
    <w:link w:val="BodyTextChar"/>
    <w:rsid w:val="00571342"/>
  </w:style>
  <w:style w:type="character" w:customStyle="1" w:styleId="BodyTextChar">
    <w:name w:val="Body Text Char"/>
    <w:basedOn w:val="DefaultParagraphFont"/>
    <w:link w:val="BodyText"/>
    <w:rsid w:val="00571342"/>
    <w:rPr>
      <w:rFonts w:ascii="Arial" w:eastAsia="Times New Roman" w:hAnsi="Arial" w:cs="Times New Roman"/>
      <w:szCs w:val="24"/>
      <w:lang w:eastAsia="de-DE"/>
    </w:rPr>
  </w:style>
  <w:style w:type="paragraph" w:styleId="ListContinue3">
    <w:name w:val="List Continue 3"/>
    <w:basedOn w:val="Normal"/>
    <w:rsid w:val="00571342"/>
    <w:pPr>
      <w:ind w:left="849"/>
    </w:pPr>
  </w:style>
  <w:style w:type="paragraph" w:styleId="ListNumber4">
    <w:name w:val="List Number 4"/>
    <w:basedOn w:val="Normal"/>
    <w:rsid w:val="00571342"/>
    <w:pPr>
      <w:numPr>
        <w:numId w:val="11"/>
      </w:numPr>
      <w:suppressAutoHyphens/>
    </w:pPr>
  </w:style>
  <w:style w:type="paragraph" w:styleId="ListContinue4">
    <w:name w:val="List Continue 4"/>
    <w:basedOn w:val="Normal"/>
    <w:rsid w:val="00571342"/>
    <w:pPr>
      <w:ind w:left="1132"/>
    </w:pPr>
  </w:style>
  <w:style w:type="paragraph" w:styleId="ListNumber5">
    <w:name w:val="List Number 5"/>
    <w:basedOn w:val="Normal"/>
    <w:rsid w:val="00571342"/>
    <w:pPr>
      <w:numPr>
        <w:numId w:val="12"/>
      </w:numPr>
      <w:suppressAutoHyphens/>
      <w:ind w:left="568" w:hanging="284"/>
    </w:pPr>
  </w:style>
  <w:style w:type="paragraph" w:styleId="TOC4">
    <w:name w:val="toc 4"/>
    <w:basedOn w:val="Normal"/>
    <w:next w:val="Normal"/>
    <w:semiHidden/>
    <w:rsid w:val="00571342"/>
    <w:pPr>
      <w:spacing w:after="0"/>
      <w:ind w:left="440"/>
    </w:pPr>
    <w:rPr>
      <w:rFonts w:asciiTheme="minorHAnsi" w:hAnsiTheme="minorHAnsi" w:cstheme="minorHAnsi"/>
      <w:sz w:val="20"/>
      <w:szCs w:val="20"/>
    </w:rPr>
  </w:style>
  <w:style w:type="paragraph" w:styleId="TOC5">
    <w:name w:val="toc 5"/>
    <w:basedOn w:val="Normal"/>
    <w:next w:val="Normal"/>
    <w:semiHidden/>
    <w:rsid w:val="00571342"/>
    <w:pPr>
      <w:spacing w:after="0"/>
      <w:ind w:left="660"/>
    </w:pPr>
    <w:rPr>
      <w:rFonts w:asciiTheme="minorHAnsi" w:hAnsiTheme="minorHAnsi" w:cstheme="minorHAnsi"/>
      <w:sz w:val="20"/>
      <w:szCs w:val="20"/>
    </w:rPr>
  </w:style>
  <w:style w:type="paragraph" w:styleId="TOC6">
    <w:name w:val="toc 6"/>
    <w:basedOn w:val="Normal"/>
    <w:next w:val="Normal"/>
    <w:semiHidden/>
    <w:rsid w:val="00571342"/>
    <w:pPr>
      <w:spacing w:after="0"/>
      <w:ind w:left="880"/>
    </w:pPr>
    <w:rPr>
      <w:rFonts w:asciiTheme="minorHAnsi" w:hAnsiTheme="minorHAnsi" w:cstheme="minorHAnsi"/>
      <w:sz w:val="20"/>
      <w:szCs w:val="20"/>
    </w:rPr>
  </w:style>
  <w:style w:type="paragraph" w:styleId="TOC7">
    <w:name w:val="toc 7"/>
    <w:basedOn w:val="Normal"/>
    <w:next w:val="Normal"/>
    <w:semiHidden/>
    <w:rsid w:val="00571342"/>
    <w:pPr>
      <w:spacing w:after="0"/>
      <w:ind w:left="1100"/>
    </w:pPr>
    <w:rPr>
      <w:rFonts w:asciiTheme="minorHAnsi" w:hAnsiTheme="minorHAnsi" w:cstheme="minorHAnsi"/>
      <w:sz w:val="20"/>
      <w:szCs w:val="20"/>
    </w:rPr>
  </w:style>
  <w:style w:type="paragraph" w:styleId="TOC8">
    <w:name w:val="toc 8"/>
    <w:basedOn w:val="Normal"/>
    <w:next w:val="Normal"/>
    <w:semiHidden/>
    <w:rsid w:val="00571342"/>
    <w:pPr>
      <w:spacing w:after="0"/>
      <w:ind w:left="1320"/>
    </w:pPr>
    <w:rPr>
      <w:rFonts w:asciiTheme="minorHAnsi" w:hAnsiTheme="minorHAnsi" w:cstheme="minorHAnsi"/>
      <w:sz w:val="20"/>
      <w:szCs w:val="20"/>
    </w:rPr>
  </w:style>
  <w:style w:type="paragraph" w:styleId="TOC9">
    <w:name w:val="toc 9"/>
    <w:basedOn w:val="Normal"/>
    <w:next w:val="Normal"/>
    <w:semiHidden/>
    <w:rsid w:val="00571342"/>
    <w:pPr>
      <w:spacing w:after="0"/>
      <w:ind w:left="1540"/>
    </w:pPr>
    <w:rPr>
      <w:rFonts w:asciiTheme="minorHAnsi" w:hAnsiTheme="minorHAnsi" w:cstheme="minorHAnsi"/>
      <w:sz w:val="20"/>
      <w:szCs w:val="20"/>
    </w:rPr>
  </w:style>
  <w:style w:type="paragraph" w:styleId="ListContinue5">
    <w:name w:val="List Continue 5"/>
    <w:basedOn w:val="Normal"/>
    <w:rsid w:val="00571342"/>
    <w:pPr>
      <w:ind w:left="1415"/>
    </w:pPr>
  </w:style>
  <w:style w:type="paragraph" w:customStyle="1" w:styleId="AnnexHeading2">
    <w:name w:val="Annex Heading 2"/>
    <w:basedOn w:val="Heading2"/>
    <w:next w:val="Normal"/>
    <w:link w:val="AnnexHeading2CharChar"/>
    <w:rsid w:val="00571342"/>
    <w:pPr>
      <w:numPr>
        <w:numId w:val="2"/>
      </w:numPr>
    </w:pPr>
  </w:style>
  <w:style w:type="character" w:customStyle="1" w:styleId="AnnexHeading2CharChar">
    <w:name w:val="Annex Heading 2 Char Char"/>
    <w:link w:val="AnnexHeading2"/>
    <w:rsid w:val="00571342"/>
    <w:rPr>
      <w:rFonts w:ascii="Arial" w:eastAsia="Times New Roman" w:hAnsi="Arial" w:cs="Times New Roman"/>
      <w:sz w:val="29"/>
      <w:szCs w:val="29"/>
      <w:lang w:eastAsia="de-DE"/>
    </w:rPr>
  </w:style>
  <w:style w:type="paragraph" w:styleId="ListBullet">
    <w:name w:val="List Bullet"/>
    <w:basedOn w:val="Normal"/>
    <w:link w:val="ListBulletChar"/>
    <w:rsid w:val="00571342"/>
    <w:pPr>
      <w:numPr>
        <w:numId w:val="3"/>
      </w:numPr>
      <w:suppressAutoHyphens/>
      <w:ind w:left="284" w:hanging="284"/>
    </w:pPr>
  </w:style>
  <w:style w:type="character" w:customStyle="1" w:styleId="ListBulletChar">
    <w:name w:val="List Bullet Char"/>
    <w:link w:val="ListBullet"/>
    <w:rsid w:val="00571342"/>
    <w:rPr>
      <w:rFonts w:ascii="Arial" w:eastAsia="Times New Roman" w:hAnsi="Arial" w:cs="Times New Roman"/>
      <w:szCs w:val="24"/>
      <w:lang w:eastAsia="de-DE"/>
    </w:rPr>
  </w:style>
  <w:style w:type="paragraph" w:customStyle="1" w:styleId="Heading0">
    <w:name w:val="Heading 0"/>
    <w:basedOn w:val="Heading1"/>
    <w:next w:val="Normal"/>
    <w:rsid w:val="00571342"/>
    <w:pPr>
      <w:numPr>
        <w:numId w:val="0"/>
      </w:numPr>
    </w:pPr>
  </w:style>
  <w:style w:type="paragraph" w:styleId="DocumentMap">
    <w:name w:val="Document Map"/>
    <w:basedOn w:val="Normal"/>
    <w:link w:val="DocumentMapChar"/>
    <w:semiHidden/>
    <w:rsid w:val="005713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71342"/>
    <w:rPr>
      <w:rFonts w:ascii="Tahoma" w:eastAsia="Times New Roman" w:hAnsi="Tahoma" w:cs="Tahoma"/>
      <w:sz w:val="20"/>
      <w:szCs w:val="20"/>
      <w:shd w:val="clear" w:color="auto" w:fill="000080"/>
      <w:lang w:eastAsia="de-DE"/>
    </w:rPr>
  </w:style>
  <w:style w:type="paragraph" w:customStyle="1" w:styleId="Title1">
    <w:name w:val="Title 1"/>
    <w:basedOn w:val="Normal"/>
    <w:link w:val="Title1CharChar"/>
    <w:rsid w:val="00571342"/>
    <w:pPr>
      <w:suppressAutoHyphens/>
      <w:spacing w:after="624" w:line="624" w:lineRule="exact"/>
    </w:pPr>
    <w:rPr>
      <w:color w:val="E20074"/>
      <w:sz w:val="57"/>
      <w:szCs w:val="57"/>
    </w:rPr>
  </w:style>
  <w:style w:type="character" w:customStyle="1" w:styleId="Title1CharChar">
    <w:name w:val="Title 1 Char Char"/>
    <w:link w:val="Title1"/>
    <w:rsid w:val="00571342"/>
    <w:rPr>
      <w:rFonts w:ascii="Arial" w:eastAsia="Times New Roman" w:hAnsi="Arial" w:cs="Times New Roman"/>
      <w:color w:val="E20074"/>
      <w:sz w:val="57"/>
      <w:szCs w:val="57"/>
      <w:lang w:eastAsia="de-DE"/>
    </w:rPr>
  </w:style>
  <w:style w:type="paragraph" w:customStyle="1" w:styleId="Versioningremarks">
    <w:name w:val="Versioning remarks"/>
    <w:basedOn w:val="Normal"/>
    <w:rsid w:val="00571342"/>
    <w:pPr>
      <w:spacing w:line="227" w:lineRule="atLeast"/>
    </w:pPr>
    <w:rPr>
      <w:sz w:val="19"/>
    </w:rPr>
  </w:style>
  <w:style w:type="paragraph" w:styleId="ListBullet2">
    <w:name w:val="List Bullet 2"/>
    <w:basedOn w:val="Normal"/>
    <w:rsid w:val="00571342"/>
    <w:pPr>
      <w:numPr>
        <w:numId w:val="4"/>
      </w:numPr>
      <w:suppressAutoHyphens/>
      <w:ind w:left="568" w:hanging="284"/>
    </w:pPr>
  </w:style>
  <w:style w:type="paragraph" w:styleId="ListBullet3">
    <w:name w:val="List Bullet 3"/>
    <w:basedOn w:val="Normal"/>
    <w:rsid w:val="00571342"/>
    <w:pPr>
      <w:numPr>
        <w:numId w:val="5"/>
      </w:numPr>
      <w:suppressAutoHyphens/>
      <w:ind w:left="851" w:hanging="284"/>
    </w:pPr>
  </w:style>
  <w:style w:type="paragraph" w:styleId="ListBullet4">
    <w:name w:val="List Bullet 4"/>
    <w:basedOn w:val="Normal"/>
    <w:rsid w:val="00571342"/>
    <w:pPr>
      <w:numPr>
        <w:numId w:val="6"/>
      </w:numPr>
      <w:suppressAutoHyphens/>
      <w:ind w:left="1135" w:hanging="284"/>
    </w:pPr>
  </w:style>
  <w:style w:type="paragraph" w:styleId="ListBullet5">
    <w:name w:val="List Bullet 5"/>
    <w:basedOn w:val="Normal"/>
    <w:rsid w:val="00571342"/>
    <w:pPr>
      <w:numPr>
        <w:numId w:val="7"/>
      </w:numPr>
      <w:suppressAutoHyphens/>
      <w:ind w:left="1418" w:hanging="284"/>
    </w:pPr>
  </w:style>
  <w:style w:type="paragraph" w:customStyle="1" w:styleId="Graphics">
    <w:name w:val="Graphics"/>
    <w:basedOn w:val="Normal"/>
    <w:next w:val="Normal"/>
    <w:rsid w:val="00571342"/>
    <w:pPr>
      <w:keepNext/>
      <w:keepLines/>
      <w:spacing w:before="240"/>
    </w:pPr>
  </w:style>
  <w:style w:type="paragraph" w:customStyle="1" w:styleId="AnnexHeading3">
    <w:name w:val="Annex Heading 3"/>
    <w:basedOn w:val="AnnexHeading2"/>
    <w:next w:val="Normal"/>
    <w:link w:val="AnnexHeading3CharChar"/>
    <w:rsid w:val="00571342"/>
    <w:pPr>
      <w:numPr>
        <w:ilvl w:val="2"/>
      </w:numPr>
    </w:pPr>
  </w:style>
  <w:style w:type="character" w:customStyle="1" w:styleId="AnnexHeading3CharChar">
    <w:name w:val="Annex Heading 3 Char Char"/>
    <w:link w:val="AnnexHeading3"/>
    <w:rsid w:val="00571342"/>
    <w:rPr>
      <w:rFonts w:ascii="Arial" w:eastAsia="Times New Roman" w:hAnsi="Arial" w:cs="Times New Roman"/>
      <w:sz w:val="29"/>
      <w:szCs w:val="29"/>
      <w:lang w:eastAsia="de-DE"/>
    </w:rPr>
  </w:style>
  <w:style w:type="paragraph" w:customStyle="1" w:styleId="AnnexHeading4">
    <w:name w:val="Annex Heading 4"/>
    <w:basedOn w:val="AnnexHeading2"/>
    <w:next w:val="Normal"/>
    <w:rsid w:val="00571342"/>
    <w:pPr>
      <w:numPr>
        <w:ilvl w:val="3"/>
      </w:numPr>
      <w:tabs>
        <w:tab w:val="clear" w:pos="1418"/>
        <w:tab w:val="num" w:pos="1701"/>
      </w:tabs>
      <w:ind w:left="1701" w:hanging="1701"/>
    </w:pPr>
  </w:style>
  <w:style w:type="paragraph" w:customStyle="1" w:styleId="AnnexHeading5">
    <w:name w:val="Annex Heading 5"/>
    <w:basedOn w:val="AnnexHeading2"/>
    <w:next w:val="Normal"/>
    <w:rsid w:val="00571342"/>
    <w:pPr>
      <w:numPr>
        <w:ilvl w:val="4"/>
      </w:numPr>
    </w:pPr>
  </w:style>
  <w:style w:type="paragraph" w:customStyle="1" w:styleId="Horizontalline">
    <w:name w:val="Horizontal line"/>
    <w:basedOn w:val="Normal"/>
    <w:rsid w:val="00571342"/>
    <w:pPr>
      <w:pBdr>
        <w:top w:val="single" w:sz="4" w:space="1" w:color="auto"/>
      </w:pBdr>
    </w:pPr>
    <w:rPr>
      <w:sz w:val="12"/>
    </w:rPr>
  </w:style>
  <w:style w:type="paragraph" w:customStyle="1" w:styleId="ReviewNote">
    <w:name w:val="Review Note"/>
    <w:basedOn w:val="Normal"/>
    <w:next w:val="Normal"/>
    <w:link w:val="ReviewNoteChar"/>
    <w:rsid w:val="00571342"/>
    <w:rPr>
      <w:color w:val="E20074"/>
    </w:rPr>
  </w:style>
  <w:style w:type="table" w:customStyle="1" w:styleId="TableGrid0">
    <w:name w:val="Table Grid 0"/>
    <w:basedOn w:val="TableGrid"/>
    <w:rsid w:val="00571342"/>
    <w:pPr>
      <w:spacing w:line="267" w:lineRule="atLeast"/>
    </w:pPr>
    <w:rPr>
      <w:rFonts w:ascii="Arial" w:eastAsia="Times New Roman" w:hAnsi="Arial" w:cs="Times New Roman"/>
      <w:sz w:val="20"/>
      <w:szCs w:val="20"/>
    </w:rPr>
    <w:tblPr>
      <w:tblStyleRowBandSize w:val="1"/>
      <w:tblStyleColBandSize w:val="1"/>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b w:val="0"/>
        <w:sz w:val="20"/>
      </w:rPr>
      <w:tblPr>
        <w:tblCellMar>
          <w:top w:w="57" w:type="dxa"/>
          <w:left w:w="28" w:type="dxa"/>
          <w:bottom w:w="57" w:type="dxa"/>
          <w:right w:w="2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tblStylePr w:type="lastRow">
      <w:rPr>
        <w:sz w:val="20"/>
      </w:r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Tabletextbullets1">
    <w:name w:val="Table text bullets 1"/>
    <w:basedOn w:val="Tabletext"/>
    <w:rsid w:val="00571342"/>
    <w:pPr>
      <w:numPr>
        <w:numId w:val="13"/>
      </w:numPr>
      <w:tabs>
        <w:tab w:val="clear" w:pos="360"/>
        <w:tab w:val="left" w:pos="284"/>
      </w:tabs>
      <w:ind w:left="284" w:hanging="284"/>
    </w:pPr>
  </w:style>
  <w:style w:type="paragraph" w:customStyle="1" w:styleId="Tabletextbullets2">
    <w:name w:val="Table text bullets 2"/>
    <w:basedOn w:val="Tabletextbullets1"/>
    <w:rsid w:val="00571342"/>
    <w:pPr>
      <w:tabs>
        <w:tab w:val="clear" w:pos="284"/>
        <w:tab w:val="left" w:pos="567"/>
      </w:tabs>
      <w:ind w:left="568"/>
    </w:pPr>
  </w:style>
  <w:style w:type="character" w:styleId="CommentReference">
    <w:name w:val="annotation reference"/>
    <w:semiHidden/>
    <w:rsid w:val="00571342"/>
    <w:rPr>
      <w:sz w:val="16"/>
      <w:szCs w:val="16"/>
    </w:rPr>
  </w:style>
  <w:style w:type="paragraph" w:styleId="FootnoteText">
    <w:name w:val="footnote text"/>
    <w:basedOn w:val="Normal"/>
    <w:link w:val="FootnoteTextChar"/>
    <w:rsid w:val="00571342"/>
    <w:rPr>
      <w:sz w:val="20"/>
      <w:szCs w:val="20"/>
    </w:rPr>
  </w:style>
  <w:style w:type="character" w:customStyle="1" w:styleId="FootnoteTextChar">
    <w:name w:val="Footnote Text Char"/>
    <w:basedOn w:val="DefaultParagraphFont"/>
    <w:link w:val="FootnoteText"/>
    <w:rsid w:val="00571342"/>
    <w:rPr>
      <w:rFonts w:ascii="Arial" w:eastAsia="Times New Roman" w:hAnsi="Arial" w:cs="Times New Roman"/>
      <w:sz w:val="20"/>
      <w:szCs w:val="20"/>
      <w:lang w:eastAsia="de-DE"/>
    </w:rPr>
  </w:style>
  <w:style w:type="character" w:styleId="FootnoteReference">
    <w:name w:val="footnote reference"/>
    <w:rsid w:val="00571342"/>
    <w:rPr>
      <w:vertAlign w:val="superscript"/>
    </w:rPr>
  </w:style>
  <w:style w:type="paragraph" w:styleId="CommentText">
    <w:name w:val="annotation text"/>
    <w:basedOn w:val="Normal"/>
    <w:link w:val="CommentTextChar"/>
    <w:semiHidden/>
    <w:rsid w:val="00571342"/>
    <w:rPr>
      <w:sz w:val="20"/>
      <w:szCs w:val="20"/>
    </w:rPr>
  </w:style>
  <w:style w:type="character" w:customStyle="1" w:styleId="CommentTextChar">
    <w:name w:val="Comment Text Char"/>
    <w:basedOn w:val="DefaultParagraphFont"/>
    <w:link w:val="CommentText"/>
    <w:semiHidden/>
    <w:rsid w:val="00571342"/>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semiHidden/>
    <w:rsid w:val="00571342"/>
    <w:rPr>
      <w:b/>
      <w:bCs/>
    </w:rPr>
  </w:style>
  <w:style w:type="character" w:customStyle="1" w:styleId="CommentSubjectChar">
    <w:name w:val="Comment Subject Char"/>
    <w:basedOn w:val="CommentTextChar"/>
    <w:link w:val="CommentSubject"/>
    <w:semiHidden/>
    <w:rsid w:val="00571342"/>
    <w:rPr>
      <w:rFonts w:ascii="Arial" w:eastAsia="Times New Roman" w:hAnsi="Arial" w:cs="Times New Roman"/>
      <w:b/>
      <w:bCs/>
      <w:sz w:val="20"/>
      <w:szCs w:val="20"/>
      <w:lang w:eastAsia="de-DE"/>
    </w:rPr>
  </w:style>
  <w:style w:type="paragraph" w:styleId="List5">
    <w:name w:val="List 5"/>
    <w:basedOn w:val="Normal"/>
    <w:rsid w:val="00571342"/>
    <w:pPr>
      <w:ind w:left="1415" w:hanging="283"/>
    </w:pPr>
  </w:style>
  <w:style w:type="paragraph" w:customStyle="1" w:styleId="ListIntroduction">
    <w:name w:val="List Introduction"/>
    <w:basedOn w:val="Normal"/>
    <w:next w:val="Normal"/>
    <w:qFormat/>
    <w:rsid w:val="00571342"/>
    <w:pPr>
      <w:keepNext/>
      <w:keepLines/>
      <w:suppressAutoHyphens/>
    </w:pPr>
  </w:style>
  <w:style w:type="paragraph" w:customStyle="1" w:styleId="Einzelseiten-Headline">
    <w:name w:val="Einzelseiten-Headline"/>
    <w:basedOn w:val="Heading1"/>
    <w:next w:val="Normal"/>
    <w:rsid w:val="00571342"/>
    <w:pPr>
      <w:numPr>
        <w:numId w:val="0"/>
      </w:numPr>
    </w:pPr>
    <w:rPr>
      <w:lang w:val="de-DE"/>
    </w:rPr>
  </w:style>
  <w:style w:type="character" w:customStyle="1" w:styleId="hpsatn">
    <w:name w:val="hps atn"/>
    <w:basedOn w:val="DefaultParagraphFont"/>
    <w:rsid w:val="00571342"/>
  </w:style>
  <w:style w:type="character" w:customStyle="1" w:styleId="atn">
    <w:name w:val="atn"/>
    <w:basedOn w:val="DefaultParagraphFont"/>
    <w:rsid w:val="00571342"/>
  </w:style>
  <w:style w:type="character" w:customStyle="1" w:styleId="shorttext">
    <w:name w:val="short_text"/>
    <w:basedOn w:val="DefaultParagraphFont"/>
    <w:rsid w:val="00571342"/>
  </w:style>
  <w:style w:type="character" w:customStyle="1" w:styleId="ReviewNoteChar">
    <w:name w:val="Review Note Char"/>
    <w:link w:val="ReviewNote"/>
    <w:rsid w:val="00571342"/>
    <w:rPr>
      <w:rFonts w:ascii="Arial" w:eastAsia="Times New Roman" w:hAnsi="Arial" w:cs="Times New Roman"/>
      <w:color w:val="E20074"/>
      <w:szCs w:val="24"/>
      <w:lang w:eastAsia="de-DE"/>
    </w:rPr>
  </w:style>
  <w:style w:type="character" w:customStyle="1" w:styleId="Korrektur-HinweisChar">
    <w:name w:val="Korrektur-Hinweis Char"/>
    <w:rsid w:val="00571342"/>
    <w:rPr>
      <w:rFonts w:ascii="Arial" w:hAnsi="Arial"/>
      <w:color w:val="E20074"/>
      <w:sz w:val="22"/>
      <w:szCs w:val="24"/>
      <w:lang w:val="en-US"/>
    </w:rPr>
  </w:style>
  <w:style w:type="character" w:styleId="FollowedHyperlink">
    <w:name w:val="FollowedHyperlink"/>
    <w:rsid w:val="00571342"/>
    <w:rPr>
      <w:color w:val="800080"/>
      <w:u w:val="single"/>
    </w:rPr>
  </w:style>
  <w:style w:type="paragraph" w:customStyle="1" w:styleId="Bezugszeile">
    <w:name w:val="Bezugszeile"/>
    <w:basedOn w:val="BodyText"/>
    <w:rsid w:val="00571342"/>
    <w:pPr>
      <w:suppressAutoHyphens/>
      <w:spacing w:after="0"/>
    </w:pPr>
    <w:rPr>
      <w:rFonts w:ascii="Tele-GroteskNor" w:hAnsi="Tele-GroteskNor"/>
      <w:color w:val="0000FF"/>
      <w:sz w:val="24"/>
      <w:szCs w:val="20"/>
      <w:lang w:eastAsia="ar-SA"/>
    </w:rPr>
  </w:style>
  <w:style w:type="paragraph" w:customStyle="1" w:styleId="Kapitelheadline">
    <w:name w:val="Kapitelheadline"/>
    <w:basedOn w:val="Normal"/>
    <w:next w:val="Normal"/>
    <w:rsid w:val="00571342"/>
    <w:pPr>
      <w:spacing w:after="0" w:line="414" w:lineRule="exact"/>
    </w:pPr>
    <w:rPr>
      <w:rFonts w:ascii="Tele-GroteskNor" w:hAnsi="Tele-GroteskNor"/>
      <w:color w:val="E20074"/>
      <w:sz w:val="38"/>
      <w:lang w:eastAsia="en-US"/>
    </w:rPr>
  </w:style>
  <w:style w:type="paragraph" w:styleId="ListParagraph">
    <w:name w:val="List Paragraph"/>
    <w:basedOn w:val="Normal"/>
    <w:uiPriority w:val="34"/>
    <w:qFormat/>
    <w:rsid w:val="0057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rocessportal.apps.tssk.s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policies.telekom.de/ridb/RM/en/mrdetail?MRPosFromSearchListAndCover=1&amp;mrNummer=119" TargetMode="External"/><Relationship Id="rId2" Type="http://schemas.openxmlformats.org/officeDocument/2006/relationships/customXml" Target="../customXml/item2.xml"/><Relationship Id="rId16" Type="http://schemas.openxmlformats.org/officeDocument/2006/relationships/hyperlink" Target="mailto:FMB_Dataprivacy@t-system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vacy@telekom.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ssk-processportal/Lists/ProcessDocuments/Archiving%20Plan%20for%20the%20Registry%20Management_EN_WI_TSSK.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telekom.d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DocumentStatus xmlns="154ddee3-8e3c-494b-bdcb-e2f86de6a271">Valid</ProcessDocumentStatus>
    <DocumentVersion xmlns="154ddee3-8e3c-494b-bdcb-e2f86de6a271" xsi:nil="true"/>
    <ProcessDocumentId xmlns="154ddee3-8e3c-494b-bdcb-e2f86de6a271">8538</ProcessDocumentId>
    <ValidFrom xmlns="154ddee3-8e3c-494b-bdcb-e2f86de6a2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D80800A4EFC46B42B539B3034DF60" ma:contentTypeVersion="4" ma:contentTypeDescription="Create a new document." ma:contentTypeScope="" ma:versionID="1ad27e117af2a7291184b940ba1810cf">
  <xsd:schema xmlns:xsd="http://www.w3.org/2001/XMLSchema" xmlns:xs="http://www.w3.org/2001/XMLSchema" xmlns:p="http://schemas.microsoft.com/office/2006/metadata/properties" xmlns:ns2="154ddee3-8e3c-494b-bdcb-e2f86de6a271" targetNamespace="http://schemas.microsoft.com/office/2006/metadata/properties" ma:root="true" ma:fieldsID="ad4594f2dd07ac69457a44c26b6ce2ea" ns2:_="">
    <xsd:import namespace="154ddee3-8e3c-494b-bdcb-e2f86de6a271"/>
    <xsd:element name="properties">
      <xsd:complexType>
        <xsd:sequence>
          <xsd:element name="documentManagement">
            <xsd:complexType>
              <xsd:all>
                <xsd:element ref="ns2:ProcessDocumentId" minOccurs="0"/>
                <xsd:element ref="ns2:ProcessDocumentStatus" minOccurs="0"/>
                <xsd:element ref="ns2:DocumentVersion" minOccurs="0"/>
                <xsd:element ref="ns2:Valid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ddee3-8e3c-494b-bdcb-e2f86de6a271" elementFormDefault="qualified">
    <xsd:import namespace="http://schemas.microsoft.com/office/2006/documentManagement/types"/>
    <xsd:import namespace="http://schemas.microsoft.com/office/infopath/2007/PartnerControls"/>
    <xsd:element name="ProcessDocumentId" ma:index="8" nillable="true" ma:displayName="ProcessDocumentId" ma:internalName="ProcessDocumentId">
      <xsd:simpleType>
        <xsd:restriction base="dms:Number"/>
      </xsd:simpleType>
    </xsd:element>
    <xsd:element name="ProcessDocumentStatus" ma:index="9" nillable="true" ma:displayName="ProcessDocumentStatus" ma:internalName="ProcessDocumentStatus">
      <xsd:simpleType>
        <xsd:restriction base="dms:Text">
          <xsd:maxLength value="255"/>
        </xsd:restriction>
      </xsd:simpleType>
    </xsd:element>
    <xsd:element name="DocumentVersion" ma:index="10" nillable="true" ma:displayName="DocumentVersion" ma:internalName="DocumentVersion">
      <xsd:simpleType>
        <xsd:restriction base="dms:Number"/>
      </xsd:simpleType>
    </xsd:element>
    <xsd:element name="ValidFrom" ma:index="11" nillable="true" ma:displayName="ValidFrom" ma:internalName="Valid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92C0-27B8-4FE7-A452-C905D1EF91D9}">
  <ds:schemaRefs>
    <ds:schemaRef ds:uri="http://schemas.microsoft.com/office/2006/metadata/properties"/>
    <ds:schemaRef ds:uri="http://schemas.microsoft.com/office/infopath/2007/PartnerControls"/>
    <ds:schemaRef ds:uri="154ddee3-8e3c-494b-bdcb-e2f86de6a271"/>
  </ds:schemaRefs>
</ds:datastoreItem>
</file>

<file path=customXml/itemProps2.xml><?xml version="1.0" encoding="utf-8"?>
<ds:datastoreItem xmlns:ds="http://schemas.openxmlformats.org/officeDocument/2006/customXml" ds:itemID="{023366D3-B9E8-42BF-BF73-894A162D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ddee3-8e3c-494b-bdcb-e2f86de6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EAD8F-BF2A-4815-8476-BDE2324A37BC}">
  <ds:schemaRefs>
    <ds:schemaRef ds:uri="http://schemas.microsoft.com/sharepoint/v3/contenttype/forms"/>
  </ds:schemaRefs>
</ds:datastoreItem>
</file>

<file path=customXml/itemProps4.xml><?xml version="1.0" encoding="utf-8"?>
<ds:datastoreItem xmlns:ds="http://schemas.openxmlformats.org/officeDocument/2006/customXml" ds:itemID="{60510715-6C6D-4BD1-B4DA-31BB98CE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7345</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Template in English</vt:lpstr>
    </vt:vector>
  </TitlesOfParts>
  <Company>T-Systems Slovakia, s.r.o.</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 English</dc:title>
  <dc:creator>mkavonov</dc:creator>
  <cp:lastModifiedBy>Pindrochova, Adriana</cp:lastModifiedBy>
  <cp:revision>2</cp:revision>
  <cp:lastPrinted>2018-07-10T08:08:00Z</cp:lastPrinted>
  <dcterms:created xsi:type="dcterms:W3CDTF">2021-02-16T15:03:00Z</dcterms:created>
  <dcterms:modified xsi:type="dcterms:W3CDTF">2021-02-16T15:03:00Z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tems-DocumentTagging.ClassificationMark.P00">
    <vt:lpwstr>&lt;ClassificationMark xmlns:xsi="http://www.w3.org/2001/XMLSchema-instance" xmlns:xsd="http://www.w3.org/2001/XMLSchema" margin="NaN" class="C1" owner="mkavonov" position="TopRight" marginX="0" marginY="0" classifiedOn="2020-03-18T12:56:53.7022342+01:0</vt:lpwstr>
  </property>
  <property fmtid="{D5CDD505-2E9C-101B-9397-08002B2CF9AE}" pid="3" name="tsystems-DocumentTagging.ClassificationMark.P01">
    <vt:lpwstr>0" showPrintedBy="false" showPrintDate="false" language="en" ApplicationVersion="Microsoft Word, 14.0" addinVersion="5.10.4.12" template="Default"&gt;&lt;history bulk="false" class="INTERNAL" code="C1" user="Kavonova, Marianna" date="2020-03-18T12:56:53.70</vt:lpwstr>
  </property>
  <property fmtid="{D5CDD505-2E9C-101B-9397-08002B2CF9AE}" pid="4" name="tsystems-DocumentTagging.ClassificationMark.P02">
    <vt:lpwstr>22342+01:00" /&gt;&lt;recipients /&gt;&lt;documentOwners /&gt;&lt;/ClassificationMark&gt;</vt:lpwstr>
  </property>
  <property fmtid="{D5CDD505-2E9C-101B-9397-08002B2CF9AE}" pid="5" name="tsystems-DocumentTagging.ClassificationMark">
    <vt:lpwstr>￼PARTS:3</vt:lpwstr>
  </property>
  <property fmtid="{D5CDD505-2E9C-101B-9397-08002B2CF9AE}" pid="6" name="tsystems-DocumentClasification">
    <vt:lpwstr>INTERNAL</vt:lpwstr>
  </property>
  <property fmtid="{D5CDD505-2E9C-101B-9397-08002B2CF9AE}" pid="7" name="tsystems-DLP">
    <vt:lpwstr>tsystems-DLP:TAG_SEC_C1</vt:lpwstr>
  </property>
  <property fmtid="{D5CDD505-2E9C-101B-9397-08002B2CF9AE}" pid="8" name="Privacy">
    <vt:lpwstr/>
  </property>
  <property fmtid="{D5CDD505-2E9C-101B-9397-08002B2CF9AE}" pid="9" name="ApplicableToNewOUName">
    <vt:lpwstr>T-Systems Slovakia</vt:lpwstr>
  </property>
  <property fmtid="{D5CDD505-2E9C-101B-9397-08002B2CF9AE}" pid="10" name="Version">
    <vt:lpwstr>00.00</vt:lpwstr>
  </property>
  <property fmtid="{D5CDD505-2E9C-101B-9397-08002B2CF9AE}" pid="11" name="Publishing organization">
    <vt:lpwstr/>
  </property>
  <property fmtid="{D5CDD505-2E9C-101B-9397-08002B2CF9AE}" pid="12" name="ContentTypeId">
    <vt:lpwstr>0x010100599D80800A4EFC46B42B539B3034DF60</vt:lpwstr>
  </property>
  <property fmtid="{D5CDD505-2E9C-101B-9397-08002B2CF9AE}" pid="13" name="picture">
    <vt:lpwstr>, </vt:lpwstr>
  </property>
  <property fmtid="{D5CDD505-2E9C-101B-9397-08002B2CF9AE}" pid="14" name="Document-ID">
    <vt:lpwstr/>
  </property>
  <property fmtid="{D5CDD505-2E9C-101B-9397-08002B2CF9AE}" pid="15" name="ApplicableToNewLocalOUID">
    <vt:lpwstr>79500000</vt:lpwstr>
  </property>
  <property fmtid="{D5CDD505-2E9C-101B-9397-08002B2CF9AE}" pid="16" name="Status">
    <vt:lpwstr>[Please enter status in DocProperties/Custom]</vt:lpwstr>
  </property>
  <property fmtid="{D5CDD505-2E9C-101B-9397-08002B2CF9AE}" pid="17" name="OrgUnit">
    <vt:lpwstr>[Please enter OrgUnit in DocProperties/Custom]</vt:lpwstr>
  </property>
  <property fmtid="{D5CDD505-2E9C-101B-9397-08002B2CF9AE}" pid="18" name="Next review date">
    <vt:lpwstr/>
  </property>
  <property fmtid="{D5CDD505-2E9C-101B-9397-08002B2CF9AE}" pid="19" name="DocumentOwnerNewResponsiblePerson">
    <vt:lpwstr>Reckert, Falk</vt:lpwstr>
  </property>
  <property fmtid="{D5CDD505-2E9C-101B-9397-08002B2CF9AE}" pid="20" name="ApplicableToNewResponsiblePerson">
    <vt:lpwstr>Giebel, Daniel</vt:lpwstr>
  </property>
  <property fmtid="{D5CDD505-2E9C-101B-9397-08002B2CF9AE}" pid="21" name="Valid from">
    <vt:lpwstr>[DD.MM.YYYY]</vt:lpwstr>
  </property>
  <property fmtid="{D5CDD505-2E9C-101B-9397-08002B2CF9AE}" pid="22" name="Release date">
    <vt:lpwstr>2012-08-08T00:00:00Z</vt:lpwstr>
  </property>
  <property fmtid="{D5CDD505-2E9C-101B-9397-08002B2CF9AE}" pid="23" name="DocumentOwnerNewLocalOUID">
    <vt:lpwstr>79000350</vt:lpwstr>
  </property>
  <property fmtid="{D5CDD505-2E9C-101B-9397-08002B2CF9AE}" pid="24" name="Tobeimplemented">
    <vt:lpwstr>DD.MM.YYYY</vt:lpwstr>
  </property>
  <property fmtid="{D5CDD505-2E9C-101B-9397-08002B2CF9AE}" pid="25" name="Last review date">
    <vt:lpwstr/>
  </property>
  <property fmtid="{D5CDD505-2E9C-101B-9397-08002B2CF9AE}" pid="26" name="ApplicableTo">
    <vt:lpwstr>1</vt:lpwstr>
  </property>
  <property fmtid="{D5CDD505-2E9C-101B-9397-08002B2CF9AE}" pid="27" name="Legal venue">
    <vt:lpwstr>T-Systems Slovakia s.r.o.</vt:lpwstr>
  </property>
  <property fmtid="{D5CDD505-2E9C-101B-9397-08002B2CF9AE}" pid="28" name="Classification">
    <vt:lpwstr>internal</vt:lpwstr>
  </property>
  <property fmtid="{D5CDD505-2E9C-101B-9397-08002B2CF9AE}" pid="29" name="TSSK Process Manager">
    <vt:lpwstr/>
  </property>
  <property fmtid="{D5CDD505-2E9C-101B-9397-08002B2CF9AE}" pid="30" name="IconOverlay">
    <vt:lpwstr/>
  </property>
  <property fmtid="{D5CDD505-2E9C-101B-9397-08002B2CF9AE}" pid="31" name="DocumentOwnerNewOUName">
    <vt:lpwstr>Global Delivery Excellence</vt:lpwstr>
  </property>
  <property fmtid="{D5CDD505-2E9C-101B-9397-08002B2CF9AE}" pid="32" name="Process family">
    <vt:lpwstr/>
  </property>
  <property fmtid="{D5CDD505-2E9C-101B-9397-08002B2CF9AE}" pid="33" name="Process">
    <vt:lpwstr/>
  </property>
  <property fmtid="{D5CDD505-2E9C-101B-9397-08002B2CF9AE}" pid="34" name="MainImage">
    <vt:lpwstr>, </vt:lpwstr>
  </property>
  <property fmtid="{D5CDD505-2E9C-101B-9397-08002B2CF9AE}" pid="35" name="Language">
    <vt:lpwstr/>
  </property>
  <property fmtid="{D5CDD505-2E9C-101B-9397-08002B2CF9AE}" pid="36" name="Kind of document">
    <vt:lpwstr/>
  </property>
  <property fmtid="{D5CDD505-2E9C-101B-9397-08002B2CF9AE}" pid="37" name="IsMyDocuments">
    <vt:bool>true</vt:bool>
  </property>
</Properties>
</file>